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93 vom 18. April 2016</w:t>
      </w:r>
    </w:p>
    <w:p>
      <w:r>
        <w:t>VD Tribunal cantonal, 2016-04-18, FR</w:t>
      </w:r>
    </w:p>
    <w:p>
      <w:r>
        <w:rPr>
          <w:b/>
        </w:rPr>
        <w:t xml:space="preserve">Quelle: </w:t>
      </w:r>
      <w:r>
        <w:t>https://mcp.opencaselaw.ch/entscheid/vd_findinfo_ML___2016___93</w:t>
      </w:r>
    </w:p>
    <w:p>
      <w:r>
        <w:t>FR: VD_FINDINFO ML / 2016 / 93 du 18 avril 2016</w:t>
      </w:r>
    </w:p>
    <w:p>
      <w:r>
        <w:t>IT: VD_FINDINFO ML / 2016 / 93 del 18 aprile 2016</w:t>
      </w:r>
    </w:p>
    <w:p>
      <w:pPr>
        <w:pStyle w:val="Heading2"/>
      </w:pPr>
      <w:r>
        <w:t>Regeste</w:t>
      </w:r>
    </w:p>
    <w:p>
      <w:r>
        <w:t>MOTIVATION DE LA DEMANDE, ACTE DE RECOURS, CONDITION DE RECEVABILITÉ, DÉCISION D'IRRECEVABILITÉ | 321 al. 1 CPC (CH)</w:t>
      </w:r>
    </w:p>
    <w:p>
      <w:pPr>
        <w:pStyle w:val="Heading2"/>
      </w:pPr>
      <w:r>
        <w:t>Volltext</w:t>
      </w:r>
    </w:p>
    <w:p>
      <w:r>
        <w:t>Vaud Tribunal cantonal Cour des poursuites et faillites 18.04.2016 ML / 2016 / 93</w:t>
      </w:r>
    </w:p>
    <w:p>
      <w:r>
        <w:t>MOTIVATION DE LA DEMANDE, ACTE DE RECOURS, CONDITION DE RECEVABILITÉ, DÉCISION D'IRRECEVABILITÉ | 321 al. 1 CPC (CH)</w:t>
      </w:r>
    </w:p>
    <w:p>
      <w:r>
        <w:t>TRIBUNAL CANTONAL KC15.053082-160592 125 Cour des poursuites et faillites ________________________________________________ Arrêt du 18 avril 2016 _________________ Composition :              Mme Rouleau , présidente Mme Carlsson et M. Hack, juges Greffier : M.              Elsig ***** Art. 321 al. 1 CPC Vu le prononcé rendu sous forme de dispositif le 22 janvier 2016, à la suite de l’interpellation du poursuivi, par le Juge de paix du district de Lausanne, notifié à la poursuivante le 1 er février 2016, rejetant la requête d’ A.N.________ , à [...], tendant à la mainlevée de l’opposition formée par B.N.________ , à [...], à la poursuite n° 7'645'822 de l’Office des poursuites de Lausanne, fixant les frais judiciaires à 360 fr., et les mettant à la charge de la poursuivante, sans allocation de dépens pour le surplus, vu l’écriture d’A.N.________ datée du 5 février 2016 et remise à la poste le 7 février 2016 déclarant faire opposition au prononcé susmentionné et en demander la motivation, vu les motifs du prononcé adressés aux parties le 18 mars 2016 et notifiés à la poursuivante le 21 mars 2016, vu les autres pièces du dossier ;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Tappy, Les voies de droit du nouveau Code de procédure civile, in JdT 2010 III 115, spéc. p. 131), qu’en l’espèce, le dispositif du prononcé a été notifié à la recourante le 1 er février 2016, que le recours, déposé le 7 février 2016, l’a été en temps utile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l’écriture de la recourante du 5 février 2016 ne comporte aucune motivation au sens de la jurisprudence susmentionnée, la seule référence à des pièces du dossier étant insuffisante, que le recours doit en conséquence être déclaré irrecevable, faute de motivation conforme à l’art. 321 al. 1 CPC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Mme A.N.________, ‑ M. B.N.________. La Cour des poursuites et faillites considère que la valeur litigieuse est de 20’050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