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86 vom 23. März 2016</w:t>
      </w:r>
    </w:p>
    <w:p>
      <w:r>
        <w:t>VD Tribunal cantonal, 2016-03-23, FR</w:t>
      </w:r>
    </w:p>
    <w:p>
      <w:r>
        <w:rPr>
          <w:b/>
        </w:rPr>
        <w:t xml:space="preserve">Quelle: </w:t>
      </w:r>
      <w:r>
        <w:t>https://mcp.opencaselaw.ch/entscheid/vd_findinfo_ML___2016___86</w:t>
      </w:r>
    </w:p>
    <w:p>
      <w:r>
        <w:t>FR: VD_FINDINFO ML / 2016 / 86 du 23 mars 2016</w:t>
      </w:r>
    </w:p>
    <w:p>
      <w:r>
        <w:t>IT: VD_FINDINFO ML / 2016 / 86 del 23 marzo 2016</w:t>
      </w:r>
    </w:p>
    <w:p>
      <w:pPr>
        <w:pStyle w:val="Heading2"/>
      </w:pPr>
      <w:r>
        <w:t>Regeste</w:t>
      </w:r>
    </w:p>
    <w:p>
      <w:r>
        <w:t>RECONNAISSANCE DE DETTE, CONTRAT DE TRAVAIL, ACTION EN RECONNAISSANCE DE DETTE, REJET DE LA DEMANDE | 82 al. 1 LP, 82 LP</w:t>
      </w:r>
    </w:p>
    <w:p>
      <w:pPr>
        <w:pStyle w:val="Heading2"/>
      </w:pPr>
      <w:r>
        <w:t>Erwägungen</w:t>
      </w:r>
    </w:p>
    <w:p>
      <w:r>
        <w:rPr>
          <w:b/>
        </w:rPr>
        <w:t>E. 9</w:t>
      </w:r>
    </w:p>
    <w:p>
      <w:r>
        <w:t>novembre 2016, ainsi que la pièce produite par l’intimé, savoir une copie de la demande adressée par la [...] au Tribunal d’arrondissement de La Côte le 10 novembre 2015, sont des pièces nouvelles ne figurant pas au dossier de première instance, de sorte qu’elles sont irrecevables. II. En première instance, la recourante a invoqué l’exception de litispendance. Le premier juge a considéré, à juste titre, qu’il n’y avait pas de litispendance préexistante. La recourante ne le contestant pas en instance de recours, la cour de céans fait siens les développements du premier juge sur cette question. La recourante soutient en revanche qu’en réclamant le même montant dans la procédure au fond qu’en procédure de mainlevée, l’intimé aurait admis qu’il ne disposait d’aucun titre à la mainlevée. La mainlevée peut être accordée lors même que la créance est l’objet d’un procès au fond  (Panchaud/Caprez, La mainlevée d’opposition, § 41). Le poursuivant peut en effet avoir intérêt à obtenir dans une procédure plus rapide la mainlevée provisoire dans le but d’accéder à une saisie provisoire. Si la partie poursuivante obtient la mainlevée provisoire, la partie poursuivie ne pourra pas ouvrir l’action en libération de dette, sous peine de se voir opposer l’exception de litispendance ou, le cas échéant, de chose jugée si d’ici là la première action a abouti à un jugement définitif et exécutoire. En effet, lorsque le poursuivant a simultanément ouvert l’action dite en reconnaissance de dette (art. 79 LP) et requis puis obtenu la mainlevée provisoire, ce qu’il peut faire, car il n’y a pas litispendance entre le procès dit en reconnaissance de dette et la procédure sommaire d’annulation de l’opposition par la mainlevée provisoire, le poursuivi ne peut pas introduire l’action en libération de dette, car il y a litispendance entre l’action en libération de dette et l’action en reconnaissance de dette (Gilliéron, Commentaire de la loi fédérale sur la poursuite pour dettes et la faillite, n. 110 ad art. 83 LP). Il en va différemment lorsqu'un jugement exécutoire passé en force a été rendu sur la créance : dans ce cas, il n’y a pas de place pour un prononcé accordant ou refusant la mainlevée provisoire de l'opposition (Panchaud/ Caprez, op. cit., § 42). Compte tenu de ce qui précède, il était loisible à l’intimé, qui estime disposer d’un titre à la mainlevée provisoire, de poursuivre son débiteur tout en ouvrant action devant le juge ordinaire pour obtenir cas échéant un titre à la mainlevée définitive. Mal fondé, le grief de la recourante doit être rejeté. La recourante fait encore valoir que l’intimé, en réduisant ses conclusions dans le cadre de la procédure ouverte devant le juge ordinaire, a reconnu qu’au moins une partie du montant en poursuite n’était pas dû. Elle se fonde à cet égard sur une pièce nouvelle irrecevable, de sorte que son grief doit être rejeté. III.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Panchaud/Caprez, op. cit.,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 Panchaud/Caprez, op. cit., § 69; Gilliéron, op. cit., nn. 44 et 45 ad art. 82 LP). Dans la poursuite en paiement du salaire, le contrat de travail vaut reconnaissance de dette pour le salaire qui y est mentionné, s'il est constant ou prouvé par pièce que le travail a été fourni (TF 5A_513/2010 du 19 octobre 2010, consid. 3.2; CPF 29 octobre 2014/367; Panchaud/Caprez, op. cit., § 86; Gilliéron, op. cit., n. 57 ad art. 82 LP). Savoir s’il existe une reconnaissance de dette s’interprète en conformité avec les règles déduites de l’art. 18 al. 1 CO (Code des obligations du 30 mars 1911; RS 220), qu’il s’agisse d’une déclaration de volonté unilatérale (Winiger, CR CO I,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consid. 4.1, rés. in JdT 2006 I 126;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ATF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b) En l’espèce, il ressort des pièces produites en première instance que l’intimé a effectivement travaillé au service de la recourante. Dans un courrier du 19 mai 2015, celle-ci a en particulier reconnu la qualité du travail effectué par l’intimé et lui a demandé pour quelle date il souhaitait résilier son contrat de travail. Il est ainsi établi que le travail a été fourni, ce qui n’est au demeurant pas contesté. La recourante soutient que le versement du salaire fixe prévu par le contrat de travail, de 80'000 fr. brut par année, était subordonné à la condition que l’intimé réalise un chiffre d’affaires annuel minimal de 300'000 francs. L’intimé n’ayant pas démontré avoir réalisé ce chiffre d’affaires, elle en conclut qu’il ne dispose pas d’un titre à la mainlevée. L’article 7 chiffre 1 du contrat prévoit un salaire fixe annuel brut de 80'000 fr. et précise qu’aucun treizième salaire n’est versé. Le chiffre 2 de la même disposition indique que sur la base de ce salaire fixe, l’intimé s’engage à réaliser un chiffre d’affaires annuel hors taxe minimal de 300'000 fr. et que si ce montant n’est pas atteint pour une quelconque raison, le salaire mensuel brut pourrait être revu à la baisse, proportionnellement au chiffre d’affaires effectivement réalisé. Le texte de la convention ne permet pas de conclure, contrairement à ce que soutient la recourante, que le salaire mensuel brut serait soumis à la réalisation d’une condition, soit en l’occurrence un chiffre d’affaire annuel minimal. Le contrat réserve uniquement la possibilité de revoir le salaire dans l’hypothèse où ce chiffre ne serait pas atteint. Il n’est pas nécessaire de déterminer si l’employeur disposait de la possibilité de réduire unilatéralement ce salaire, car de toute manière, la recourante n’a produit aucun titre établissant qu’elle avait fait usage de cette possibilité. Il résulte d’un courrier du 19 mai 2015 de la recourante à l’intimé que celui-ci aurait requis, au début du mois de mars 2015, la suspension de son salaire dès le mois d’avril, craignant de ne pas atteindre le chiffre d’affaire correspondant. Cet élément est insuffisant pour considérer que la recourante a fait usage de la possibilité de réduire le salaire. Dans ces conditions, le contrat de travail vaut titre de mainlevée provisoire pour le salaire fixe annuel brut de 80'000 francs. c) La recourante fait valoir que l’intimé n’a pas établi le montant des cotisations sociales à déduire du salaire brut et ne dispose dès lors pas d’un titre à la mainlevée pour un montant déterminé, ni même aisément déterminable. Dans un arrêt 5A_441/2009 du 7 décembre 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Dans d'autres affaires plus récentes, toutefois, le Tribunal fédéral, en réformant une décision au fond, a aussi condamné une partie à payer un montant brut et prononcé la mainlevée définitive à concurrence des mêmes montants (v. p. ex.: TF 4A_492/2010 du 11 novembre 2010). Dès lors que le juge du fond peut prononcer la condamnation au paiement d'un montant brut et prononcer la mainlevée définitive à concurrence du même montant, il faut admettre que le juge de la mainlevée, appelé à prononcer la mainlevée définitive, peut le faire également pour un montant brut. A fortiori, la mainlevée provisoire peut-elle être prononcée pour un montant brut, dès lors que la saisie provisoire n'a qu'un caractère conservatoire et que l'employeur conserve la possibilité d'invoquer dans l'action en libération de dette l'imputation d'éventuelles cotisations à charge de l'employé (CPF 19 février 2013/75). Il se justifie cependant de prononcer la mainlevée pour des montants nets lorsqu’ils sont connus ou peuvent être aisément déterminés sur la base du dossier (CPF 21 juin 2013/265 ; CPF 26 janvier 2012/91 ; CPF 18 mars 2010/128), par exemple sur la base de fiches de salaires permettant de déterminer le montant de la cotisation LPP (CPF 22 juin 2015/175). Il appartient à l’employeur d’établir le montant exact des charges sociales dont le taux ne résulte pas de la loi, puisqu’il s’agit d’un moyen libératoire. En l’espèce, le contrat de travail prévoit un salaire fixe annuel brut de 80'000 francs. Le montant des cotisations sociales dont le taux résulte de la loi (AC/AVS/AI/APG) est aisément calculable. Les cotisations dues à la caisse de pension ne sont en revanche pas déterminables, dès lors que la recourante n’a produit aucun document permettant de les calculer. Compte tenu de la jurisprudence exposée ci-dessus, la mainlevée provisoire doit donc être accordée pour un montant brut. d) Le premier juge a accordé la mainlevée provisoire pour le montant total en poursuite, réclamé à titre de salaire pour les mois de février 2012 à juin 2015. La recourante soutient que le contrat de travail a pris fin au 31 mai 2015 et qu’aucun montant n’est donc dû à titre de salaire postérieurement à cette date. L’intimé fait pour sa part valoir qu’il a résilié le contrat avec effet immédiat le 7 juillet 2015. Selon l’article 16 du contrat, les parties peuvent résilier le contrat de travail moyennant un préavis de trois mois pour la fin d’un mois. A teneur de l’art. 337 al. 1 CO, réservé par le contrat et de droit impératif, les parties peuvent résilier immédiatement le contrat en tout temps pour de justes motifs. En l’espèce, aucune pièce au dossier n’établit que la recourante aurait résilié le contrat de travail. Par courrier du 19 mai 2015, elle a demandé à l’intimé de lui communiquer la date qu’il souhaitait « voir mentionnée » pour la fin du contrat. Le 28 mai 2015, l’intimé a répondu qu’il démissionnait, comme convenu lors de leur dernier entretien, pour le 31 août 2015. Il a par la suite résilié le contrat avec effet immédiat le 7 juillet 2015. La recourante prétend que le contrat aurait pris fin le 31 mai 2015, conformément à un échange de courriels et à des discussions entre les parties. Ces éléments ne résultent cependant pas des pièces au dossier, de sorte que la recourante ne démontre pas que l’intimé aurait démissionné pour une date antérieure au 7 juillet 2015. L’intimé dispose par conséquent d’un titre à la mainlevée provisoire pour les salaires fixes bruts des mois de février 2012 à juin 2015, calculés sur un montant annuel brut de 80'000 fr., soit 273'333 fr. 35 (80'000 fr. / 12 x 41). C'est ainsi à raison que le premier juge a accordé la mainlevée pour la totalité du montant en poursuite. S’agissant de prestations périodiques, une échéance moyenne pourrait être calculée afin de déterminer le dies a quo de l’intérêt moratoire. Il convient cependant de confirmer la décision du premier juge également sur ce point et d’allouer un intérêt à 5 % (art. 104 al. 1 CPC) l’an dès le 27 juin 2015, date à partir de laquelle ils sont réclamés par l’intimé, le juge ne pouvant statuer ultra petita (art. 58 CPC). III. En conclusion, le recours, mal fondé, doit être rejeté et le prononcé confirmé. Les frais judiciaires de deuxième instance, arrêtés à 1'050 fr., sont mis à la charge de la recourante qui est déboutée (art. 106 al. et 122 al. 2 CPC). L’intimé a droit à des dépens à titre de défraiement de son représentant professionnel, qu’il convient d’arrêter à 2'000 fr. (art. 3 et 8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