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8 vom 4. Januar 2016</w:t>
      </w:r>
    </w:p>
    <w:p>
      <w:r>
        <w:t>VD Tribunal cantonal, 2016-01-04, FR</w:t>
      </w:r>
    </w:p>
    <w:p>
      <w:r>
        <w:rPr>
          <w:b/>
        </w:rPr>
        <w:t xml:space="preserve">Quelle: </w:t>
      </w:r>
      <w:r>
        <w:t>https://mcp.opencaselaw.ch/entscheid/vd_findinfo_ML___2016___8</w:t>
      </w:r>
    </w:p>
    <w:p>
      <w:r>
        <w:t>FR: VD_FINDINFO ML / 2016 / 8 du 4 janvier 2016</w:t>
      </w:r>
    </w:p>
    <w:p>
      <w:r>
        <w:t>IT: VD_FINDINFO ML / 2016 / 8 del 4 gennaio 2016</w:t>
      </w:r>
    </w:p>
    <w:p>
      <w:pPr>
        <w:pStyle w:val="Heading2"/>
      </w:pPr>
      <w:r>
        <w:t>Regeste</w:t>
      </w:r>
    </w:p>
    <w:p>
      <w:r>
        <w:t>MEILLEURE FORTUNE, DÉCISION D'IRRECEVABILITÉ | 265a al. 1 LP</w:t>
      </w:r>
    </w:p>
    <w:p>
      <w:pPr>
        <w:pStyle w:val="Heading2"/>
      </w:pPr>
      <w:r>
        <w:t>Volltext</w:t>
      </w:r>
    </w:p>
    <w:p>
      <w:r>
        <w:t>Vaud Tribunal cantonal Cour des poursuites et faillites 04.01.2016 ML / 2016 / 8</w:t>
      </w:r>
    </w:p>
    <w:p>
      <w:r>
        <w:t>MEILLEURE FORTUNE, DÉCISION D'IRRECEVABILITÉ | 265a al. 1 LP</w:t>
      </w:r>
    </w:p>
    <w:p>
      <w:r>
        <w:t>TRIBUNAL CANTONAL KD15.024967-152168 5 Cour des poursuites et faillites ________________________________________________ Arrêt du 4 janvier 2016 ___________________ Composition :              Mme Rouleau , présidente Mme Carlsson et M. Maillard, juges Greffier : M.              Elsig ***** Art. 265a al. 1 LP Vu le prononcé rendu sous forme de dispositif le 1 er octobre 2015, à la suite de l’audience du 1 er octobre 2015, par la Juge de paix du district de Lausanne et notifié au poursuivi le 27 octobre 2015, déclarant irrecevable à concurrence de 880 fr. 35 par mois l’exception de non-retour à meilleure fortune soulevée par G.________ , à [...], en opposition à la poursuite n° 7'484'750 de l’Office des poursuites du district de Lausanne intentée à son encontre par T.________ AG , à [...], et mettant les frais, par 150 francs, à la charge du poursuivi, sans allocation de dépens pour le surplus, vu le recours déposé par G.________ le 28 octobre 2015 contre ce prononcé, qui fait valoir en substance qu’il a conclu un arrangement avec la poursuivante, vu les motifs du prononcé adressés aux parties le 26 novembre 2015 et notifiés au poursuivi le 27 novembre 2015, indiquant qu’un recours au sens des art. 319 ss CPC (Code de procédure civile du 19 décembre 2008 ; RS 272) pouvait être formé contre la décision sur les frais ; attendu que, selon l'art. 265a al. 1 LP (loi fédérale sur la poursuite pour dettes et la faillite du 11 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un recours sur les frais étant cependant ouvert (art. 110 CPC), que le recours d’G.________ ne porte pas sur la question des frais, qu’il est en conséquence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G.________, ‑ T.________ AG. La Cour des poursuites et faillites considère que la valeur litigieuse est de 1’957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