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57 vom 29. Februar 2016</w:t>
      </w:r>
    </w:p>
    <w:p>
      <w:r>
        <w:t>VD Tribunal cantonal, 2016-02-29, FR</w:t>
      </w:r>
    </w:p>
    <w:p>
      <w:r>
        <w:rPr>
          <w:b/>
        </w:rPr>
        <w:t xml:space="preserve">Quelle: </w:t>
      </w:r>
      <w:r>
        <w:t>https://mcp.opencaselaw.ch/entscheid/vd_findinfo_ML___2016___57</w:t>
      </w:r>
    </w:p>
    <w:p>
      <w:r>
        <w:t>FR: VD_FINDINFO ML / 2016 / 57 du 29 février 2016</w:t>
      </w:r>
    </w:p>
    <w:p>
      <w:r>
        <w:t>IT: VD_FINDINFO ML / 2016 / 57 del 29 febbraio 2016</w:t>
      </w:r>
    </w:p>
    <w:p>
      <w:pPr>
        <w:pStyle w:val="Heading2"/>
      </w:pPr>
      <w:r>
        <w:t>Regeste</w:t>
      </w:r>
    </w:p>
    <w:p>
      <w:r>
        <w:t>ACTE DE RECOURS, CONDITION DE RECEVABILITÉ, MOTIVATION DE LA DEMANDE | 321 al. 1 CPC (CH)</w:t>
      </w:r>
    </w:p>
    <w:p>
      <w:pPr>
        <w:pStyle w:val="Heading2"/>
      </w:pPr>
      <w:r>
        <w:t>Volltext</w:t>
      </w:r>
    </w:p>
    <w:p>
      <w:r>
        <w:t>Vaud Tribunal cantonal Cour des poursuites et faillites 29.02.2016 ML / 2016 / 57</w:t>
      </w:r>
    </w:p>
    <w:p>
      <w:r>
        <w:t>ACTE DE RECOURS, CONDITION DE RECEVABILITÉ, MOTIVATION DE LA DEMANDE | 321 al. 1 CPC (CH)</w:t>
      </w:r>
    </w:p>
    <w:p>
      <w:r>
        <w:t>TRIBUNAL CANTONAL KC15.043851-160331 73 Cour des poursuites et faillites ________________________________________________ Arrêt du 29 février 2016 ___________________ Composition :              Mme Rouleau , présidente Mmes Carlsson et Byrde, juges Greffier : Mme              Debétaz Ponnaz ***** Art. 321 al. 1 CPC Vu le prononcé rendu le 30 novembre 2015, à la suite de l’interpellation de la partie poursuivie, par le Juge de paix du district de Lausanne et adressé pour notification aux parties le 14 décembre 2015, prononçant la mainlevée provisoire, à concurrence de 2'346 fr. 50, de l’opposition formée par H.________ , à Lausanne, à la poursuite n° 7’293'106 de l’Office des poursuites du district de Lausanne exercée contre lui à l’instance d’ Y.________AG , à Schwerzenbach, arrêtant à 150 fr. les frais judiciaires, compensés avec l’avance de frais de la poursuivante, les mettant à la charge du poursuivi et disant que ce dernier doit en conséquence rembourser à la poursuivante son avance de frais à concurrence de 150 fr. et lui verser la somme de 300 fr. à titre de dépens, en défraiement de son représentant professionnel, vu la lettre adressée par le poursuivi au juge de paix le 23 décembre 2015, demandant la motivation du prononcé qui lui avait été notifié le 16 décembre 2015 et déclarant s’opposer à cette décision « qui ne prend pas en compte [sa] situation telle que décrite », vu le prononcé motivé adressé aux parties le 2 et notifié au poursuivi le 9 février 2016, vu la lettre adressée au juge de paix le 17 février 2016, dans laquelle le poursuivi fait valoir que, sans revenu et sans fortune et soutenu par le RI, avec des enfants mineurs à charge, il ne dispose d’aucune ressource pour payer la dette réclamée et qu’au vu de sa situation, il lui paraît impossible d’être poursuivi, vu les autres pièces du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 le droit de recourir peut également s’exercer déjà dans le délai de demande de motivation, lequel est de dix jours à compter de la communication de la décision sous forme de dispositif (art. 239 al. 1 et 2, 1 re phrase, CPC), un acte de recours déposé dans ce délai étant alors considéré comme valant en outre demande de motivation, qu’en l’espèce, tant la lettre du 23 décembre 2015 que celle du 17 février 2016 ont été déposées en temps utile par H.________ ; attendu que la partie qui entend user d'une voie de droit a la charge de se conformer à certaines règles de forme, à défaut de quoi sa démarche sera frappée d'irrecevabilité (Jeandin, in Bohnet et al.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la motivation d’un acte de recours doit être entièrement contenue dans le mémoire de recours lui-même et ne saurait être complétée ou corrigée ultérieurement (ibid.), que ni l’art. 132 al. 1 et 2 ni l’art. 56 CPC ne sont applicables en cas d’absence de motivation d’un acte de recours (ibid.), qu’en l’espèce, le recourant ne démontre pas le caractère erroné du prononcé du juge de paix, mais se plaint du fait qu’il n’a pas été tenu compte de sa situation économique, dont la précarité ne lui permettrait pas de payer la dette réclamée et devrait même l’empêcher d’être poursuivi, qu’une telle motivation du recours n’est pas conforme aux exigences posées par la loi et la jurisprudence en la matière et doit être déclarée irrecevable, qu’au demeurant, même considéré comme recevable, le recours serait manifestement mal fondé et ne pourrait qu’être rejeté (art. 322 al.1 CPC), que, selon l’art. 149 al. 2 LP (loi fédérale sur la poursuite pour dettes et la faillite ; RS 281.1), l’acte de défaut de biens après saisie vaut reconnaissance de dette, que la mainlevée provisoire de l’opposition formée à une poursuite fondée sur un tel acte est prononcée de manière presque automatique, que la situation économique du poursuivi ne constitue pas un moyen libératoire ou un motif de refus de la mainlevée d’opposition ni un motif de recours contre la décision de mainlevée, qu’en revanche, il en sera tenu compte par l’office des poursuites au stade de la saisie, le cas échéant ;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 ‑ M. H.________, ‑ M. Jean-Marc Schlaeppi, agent d’affaires breveté (pour Y.________AG). La Cour des poursuites et faillites considère que la valeur litigieuse est de 2’346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