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53 vom 25. Februar 2016</w:t>
      </w:r>
    </w:p>
    <w:p>
      <w:r>
        <w:t>VD Tribunal cantonal, 2016-02-25, FR</w:t>
      </w:r>
    </w:p>
    <w:p>
      <w:r>
        <w:rPr>
          <w:b/>
        </w:rPr>
        <w:t xml:space="preserve">Quelle: </w:t>
      </w:r>
      <w:r>
        <w:t>https://mcp.opencaselaw.ch/entscheid/vd_findinfo_ML___2016___53</w:t>
      </w:r>
    </w:p>
    <w:p>
      <w:r>
        <w:t>FR: VD_FINDINFO ML / 2016 / 53 du 25 février 2016</w:t>
      </w:r>
    </w:p>
    <w:p>
      <w:r>
        <w:t>IT: VD_FINDINFO ML / 2016 / 53 del 25 febbraio 2016</w:t>
      </w:r>
    </w:p>
    <w:p>
      <w:pPr>
        <w:pStyle w:val="Heading2"/>
      </w:pPr>
      <w:r>
        <w:t>Regeste</w:t>
      </w:r>
    </w:p>
    <w:p>
      <w:r>
        <w:t>ACTE DE RECOURS, CONDITION DE RECEVABILITÉ, MOTIVATION DE LA DEMANDE | 321 al. 1 CPC (CH)</w:t>
      </w:r>
    </w:p>
    <w:p>
      <w:pPr>
        <w:pStyle w:val="Heading2"/>
      </w:pPr>
      <w:r>
        <w:t>Volltext</w:t>
      </w:r>
    </w:p>
    <w:p>
      <w:r>
        <w:t>Vaud Tribunal cantonal Cour des poursuites et faillites 25.02.2016 ML / 2016 / 53</w:t>
      </w:r>
    </w:p>
    <w:p>
      <w:r>
        <w:t>ACTE DE RECOURS, CONDITION DE RECEVABILITÉ, MOTIVATION DE LA DEMANDE | 321 al. 1 CPC (CH)</w:t>
      </w:r>
    </w:p>
    <w:p>
      <w:r>
        <w:t>TRIBUNAL CANTONAL KC15.046757-160289 69 Cour des poursuites et faillites ________________________________________________ Arrêt du 25 février 2016 ___________________ Composition :              Mme Rouleau , présidente M. Hack et Mme Byrde, juges Greffier : Mme Debétaz Ponnaz ***** Art. 321 al. 1 CPC Vu le prononcé rendu le 4 janvier 2016 par le Juge de paix du district de Lausanne, à la suite de l’audience du même jour, et adressé pour notification aux parties le 18 janvier 2016, rejetant la requête de mainlevée d’opposition déposée par D.________SA , à Lausanne, dans la poursuite n° 7’626’708 de l’Office des poursuites du district de Lausanne exercée à son instance contre H.________SA , à Lausanne, arrêtant à 150 fr. les frais judiciaires, compensés avec l’avance de frais de la poursuivante, les mettant à la charge de la poursuivante et n’allouant pas de dépens, vu la demande de motivation formulée par la poursuivante par lettre du 22 janvier 2016, vu le prononcé motivé adressé aux parties le 9 et notifié à la poursuivante le 11 février 2016, vu le recours formé par la poursuivante par acte du 17 février 2016, accompagné de pièces nouvelles, concluant en substance à la réforme du prononcé du juge de paix en ce sens que l’opposition à la poursuite en cause est provisoirement levée,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exercé le 17 février 2016 l’a été en temps utile ; attendu que la partie qui entend user d'une voie de droit a la charge de se conformer à certaines règles de forme, à défaut de quoi sa démarche sera frappée d'irrecevabilité (Jeandin, in Bohnet et al.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l’espèce, le recours ne contient aucun grief, motif ou moyen de recours reconnaissable contre le prononcé rejetant la requête de mainlevée d’opposition, qu’il tend à l’octroi de la mainlevée provisoire de l’opposition sur la base d’allégations et de pièces « ajoutées au dossier », soit sur des allégations et des pièces nouvelles, irrecevables en vertu de l’art. 326 al. 1 CPC, qu’une telle motivation ne satisfait pas aux exigences posées par la loi et la jurisprudence en la matière, que le recours doit par conséquent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D.________SA, ‑ H.________SA. La Cour des poursuites et faillites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