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 vom 7. Dezember 2015</w:t>
      </w:r>
    </w:p>
    <w:p>
      <w:r>
        <w:t>VD Tribunal cantonal, 2015-12-07, FR</w:t>
      </w:r>
    </w:p>
    <w:p>
      <w:r>
        <w:rPr>
          <w:b/>
        </w:rPr>
        <w:t xml:space="preserve">Quelle: </w:t>
      </w:r>
      <w:r>
        <w:t>https://mcp.opencaselaw.ch/entscheid/vd_findinfo_ML___2016___5</w:t>
      </w:r>
    </w:p>
    <w:p>
      <w:r>
        <w:t>FR: VD_FINDINFO ML / 2016 / 5 du 7 décembre 2015</w:t>
      </w:r>
    </w:p>
    <w:p>
      <w:r>
        <w:t>IT: VD_FINDINFO ML / 2016 / 5 del 7 dicembre 2015</w:t>
      </w:r>
    </w:p>
    <w:p>
      <w:pPr>
        <w:pStyle w:val="Heading2"/>
      </w:pPr>
      <w:r>
        <w:t>Regeste</w:t>
      </w:r>
    </w:p>
    <w:p>
      <w:r>
        <w:t>MAINLEVÉE PROVISOIRE, TITRE DE MAINLEVÉE, CONTRAT BILATÉRAL, CONTRE-PRESTATION, PREUVE | 82 al. 1 LP, 82 LP</w:t>
      </w:r>
    </w:p>
    <w:p>
      <w:pPr>
        <w:pStyle w:val="Heading2"/>
      </w:pPr>
      <w:r>
        <w:t>Volltext</w:t>
      </w:r>
    </w:p>
    <w:p>
      <w:r>
        <w:t>Vaud Tribunal cantonal Cour des poursuites et faillites 07.12.2015 ML / 2016 / 5</w:t>
      </w:r>
    </w:p>
    <w:p>
      <w:r>
        <w:t>MAINLEVÉE PROVISOIRE, TITRE DE MAINLEVÉE, CONTRAT BILATÉRAL, CONTRE-PRESTATION, PREUVE | 82 al. 1 LP, 82 LP</w:t>
      </w:r>
    </w:p>
    <w:p>
      <w:r>
        <w:t>TRIBUNAL CANTONAL KC15.028035-151892 329 Cour des poursuites et faillites ________________________________________________ Arrêt du 7 décembre 2015 _____________________ Composition :              Mme Rouleau , présidente MM. Hack et Maillard, juges Greffier : M.              Elsig ***** Art. 82 al. 1 LP Vu le prononcé rendu sous forme de dispositif le 2 septembre 2015 par la Juge de paix du district de l’Ouest lausannois, à la suite de l’audience du 20 août 2015, et notifié à la poursuivante le 7 septembre 2015, rejetant la requête de mainlevée provisoire déposée par E.________ AG , à [...], dans la cause qui l’oppose à S.________ , à [...], vu l’écriture de la poursuivante du 8 septembre 2015 requérant la motivation du prononcé ; vu les motifs du prononcés adressés aux parties le 3 novembre 2015 et notifiés à la poursuivante le 4 novembre 2015, vu le recours formé le 16 novembre 2015 par E.________ AG contre ce prononcé concluant, avec dépens, principalement à sa réforme en ce sens que l’opposition à la poursuite n° 7'380'678 de l’Office des poursuites du district de l’Ouest lausannois est levée à concurrence de 3'542 fr., avec intérêt à 5 % l’an dès le 13 décembre 2013 (échéance moyenne) et, subsidiairement, à son annulation, vu les autres pièces du dossier ; attendu que la demande de motivation et le recours ont été déposés en temps utile, sachant que le 14 novembre 2015 était un samedi et que l’échéance du délai a été reportée au lundi 16 novembre 2015 (art. 142 al. 3, 239 al. 3 et 321 al. 2 CPC [Code de procédure civile du 19 décembre 2008, RS 272]), que le recours, motivé conformément à l’art. 321 al. 1 CPC, est recevable ; attendu qu’à l’appui de sa requête, la poursuivante a produit les pièces suivantes : - l’original du commandement de payer les sommes de 3'542 fr., avec intérêt à 5 % l’an dès le 13 décembre 2013 et de 480 fr. sans intérêt dans la poursuite n° 7'380'678 de l’Office de poursuites du district de l’Ouest lausannois, notifié à S.________ le 24 mars 2015 à la requête de E.________ AG et frappé d’opposition totale, indiquant comme titre de la créance ou cause de l’obligation : « Solde de la formation de secrétaire médicale selon contrat du 02.10.2013 » et « Frais d’intervention » ; - une copie d’un acte de cession à la poursuivante de la créance contre la poursuivie résultant d’une facture du 2 octobre 2013 de 3'950 fr. signé le 27 avril 2015 par Z.________ Sàrl ; - un extrait du Registre du commerce du Canton de Fribourg relatif à Z.________ Sàrl ; - un extrait du Registre du commerce du Canton de Berne relatif à la poursuivante ; - une copie du bulletin d’inscription à une formation de secrétaire médicale, formule E, pour un prix total de 3'950 fr. payable en vingt-cinq acomptes mensuels de 158 fr., signé par la poursuivie le 2 octobre 2013. Le bulletin comporte au verso les conditions du contrat suivantes : « (…) 3. L’inscription aux études donne droit à la réception des supports d’enseignement établis par Z.________ Sàrl ainsi qu’à l’assistance par l’école. Les supports sont adressés progressivement à l’apprenant, selon le plan d’études. (…) 9. Le retard du règlement des échéances entraîne l’exigibilité immédiate et totale du solde du prix de la formation auquel pourront s’ajouter les intérêts de retard calculés au taux légal en vigueur. (…) » ; - une fiche d’adresse de la poursuivie ; - un extrait de compte au 10 décembre 2014 faisant état de versements par la poursuivie de 160 fr. le 25 octobre 2013 de 158 fr. le 26 novembre 2013 et de 100 fr. le 27 mars 2014 ; - une copie du courrier de la poursuivante du 10 février 2015 réclamant à la poursuivie la somme de 4'247 fr. 40 à titre de solde du prix de la formation souscrite le 2 octobre 2013, créance cédée par Z.________ Sàrl ; - une copie du courrier de la poursuivante du 30 mars 2015 sollicitant de la poursuivie le retrait de son opposition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consid. 4.1.1, résumé in JdT 2006 II 187 ; art. 82 al. 2 LP), que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 627 consid. 2), qu’une reconnaissance de dette peut résulter d’un ensemble de pièces dans la mesure où il en ressort les éléments nécessaires, cela signifiant que le document signé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qu’un contrat écrit justifie en principe la mainlevée provisoire de l’opposition pour la somme d’argent incombant au poursuivi si les conditions d’exigibilité de la dette sont établies (TF 5A_465/2014 du 20 août 2014 consid. 7.2.1.2), que le contrat bilatéral vaut reconnaissance de dette si le créancier poursuivant a rempli les obligations contractuelles exigibles avant le paiement requis ou au moment de ce paiement, savoir s’il établit qu’il a exécuté ou offert d’exécuter sa propre prestation, lorsque celle-ci constitue une condition de l’exigibilité du prix (Krauskopf, la mainlevée provisoire : quelques jurisprudences récentes, JdT 2008 II 23, spéc. p. 31), que la jurisprudence de la cour de céans considère que, dès lors qu’un contrat bilatéral n’est pas en soi une reconnaissance de dette pure et simple, la fourniture par le poursuivant de sa propre prestation est, à la différence de la mauvaise exécution, une condition pour que le contrat vaille titre de mainlevée, question qui doit donc être examinée d’office (CPF, 30 octobre 2015/304 ; CPF, 27 août 2014/300 ; CPF, 21 mai 2014/188), qu’en conséquence la question de la fourniture de la prestation du poursuivant qui se fonde sur un contrat bilatéral ne ressortit pas à un moyen libératoire que le poursuivi doit nécessairement soulever (ibidem) ; attendu qu’en l’espèce, les conditions du contrat prévoient, à leur chiffre 3, la fourniture de supports d’enseignement, que la recourante n’établit pas par pièces que ces prestations ont été fournies par Z.________ Sàrl, que c’est dès lors à juste titre, au regard de la jurisprudence susmentionnée, que le premier juge a rejeté la requête de mainlevée, que le recours, manifestement mal fondé, doit dès lors être rejeté et le prononcé confirmé ; attendu que, vu le rejet du recours, les frais judiciaires de deuxième instance, arrêtés à 315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E.________ AG. IV. L'arrêt est exécutoire. La présidente :               Le greffier : Du L'arrêt qui précède, dont la rédaction a été approuvée à huis clos, est notifié, par l'envoi de photocopies, à : ‑ E.________ AG, ‑ Mme S.________. La Cour des poursuites et faillites considère que la valeur litigieuse est de 3’542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