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4 vom 29. Dezember 2015</w:t>
      </w:r>
    </w:p>
    <w:p>
      <w:r>
        <w:t>VD Tribunal cantonal, 2015-12-29, FR</w:t>
      </w:r>
    </w:p>
    <w:p>
      <w:r>
        <w:rPr>
          <w:b/>
        </w:rPr>
        <w:t xml:space="preserve">Quelle: </w:t>
      </w:r>
      <w:r>
        <w:t>https://mcp.opencaselaw.ch/entscheid/vd_findinfo_ML___2016___4</w:t>
      </w:r>
    </w:p>
    <w:p>
      <w:r>
        <w:t>FR: VD_FINDINFO ML / 2016 / 4 du 29 décembre 2015</w:t>
      </w:r>
    </w:p>
    <w:p>
      <w:r>
        <w:t>IT: VD_FINDINFO ML / 2016 / 4 del 29 dicembre 2015</w:t>
      </w:r>
    </w:p>
    <w:p>
      <w:pPr>
        <w:pStyle w:val="Heading2"/>
      </w:pPr>
      <w:r>
        <w:t>Regeste</w:t>
      </w:r>
    </w:p>
    <w:p>
      <w:r>
        <w:t>MEILLEURE FORTUNE, EXCEPTION{MOYEN DE DÉFENSE}, MOYEN DE DROIT | 265a al. 1 LP</w:t>
      </w:r>
    </w:p>
    <w:p>
      <w:pPr>
        <w:pStyle w:val="Heading2"/>
      </w:pPr>
      <w:r>
        <w:t>Volltext</w:t>
      </w:r>
    </w:p>
    <w:p>
      <w:r>
        <w:t>Vaud Tribunal cantonal Cour des poursuites et faillites 29.12.2015 ML / 2016 / 4</w:t>
      </w:r>
    </w:p>
    <w:p>
      <w:r>
        <w:t>MEILLEURE FORTUNE, EXCEPTION{MOYEN DE DÉFENSE}, MOYEN DE DROIT | 265a al. 1 LP</w:t>
      </w:r>
    </w:p>
    <w:p>
      <w:r>
        <w:t>TRIBUNAL CANTONAL KD15.035203-152149 293 Cour des poursuites et faillites ________________________________________________ Arrêt du 29 décembre 2015 ______________________ Composition :              Mme Rouleau , présidente M. Hack et Mme Byrde, juges Greffier : Mme              Debétaz Ponnaz ***** Art. 265a al. 1 LP Vu le prononcé rendu le 12 octobre 2015, à la suite de l'audience du 6 octobre 2015, par le Juge de paix du district de La Riviera – Pays-d'Enhaut, écartant l'exception de non-retour à meilleure fortune soulevée par G.________ , à [...], en opposition à la poursuite n° 7'562'568 de l'Office des poursuites du district de La Riviera – Pays-d'Enhaut exercée contre lui à l'instance de la Banque F.________ , à [...], et disant qu'il n'est pas perçu de frais judiciaires ni alloué de dépens, vu la demande de motivation déposée en temps utile, le 18 octobre 2015, par le poursuivi, vu les motifs du prononcé, adressés aux parties le 9 décembre 2015 et notifiés au poursuivi le 12, comportant l'indication qu'un recours au sens des art. 319 ss CPC (Code de procédure civile ; RS 272) peut être formé contre la décision, vu le recours formé par G.________ contre le prononcé, par  acte daté du 20 et remis à la poste le 21 décembre 2015, concluant à ce que l'exception de non-retour à meilleur fortune soit déclarée recevable dans la poursuite en cause ; attendu que, selon l'art. 265a al. 1 LP (loi fédérale sur la poursuite pour dettes et la faillite; RS 281.1), lorsque le débiteur fait opposition à la poursuite en contestant son retour à meilleure fortune, cette opposition est soumise au juge du for de la poursuite, dont la décision, qu'il déclare l'opposition recevable ou irrecevable, n'est sujette à aucun recours (cantonal) (ATF 138 III 44 consid. 1.3 ; Huber, Basler Kommentar, n. 31 ad art. 265a SchKG [LP]), un recours sur les frais étant cependant ouvert (art. 110 CPC), qu'en l'espèce, le prononcé attaqué indique de manière erronée qu'un recours au sens des art. 319 ss CPC peut être formé, sans préciser qu'il ne peut porter que sur les frais, que l'indication dans une décision d'une voie de recours inexistante n'a cependant pas pour effet de créer cette voie de droit (TF 4D_58/2014 du 17 octobre 2014 consid. 2 ; ATF 129 III 88 consid. 2.1 et les références citées), que le recours de G.________ ne porte pas sur les frais, le prononcé attaqué ayant d'ailleurs été rendu sans frais judiciaires ni dépens, que, par conséquent, le recours est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G.________, ‑ Banque F.________. La Cour des poursuites et faillites considère que la valeur litigieuse est de 80'938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