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3 vom 30. Dezember 2015</w:t>
      </w:r>
    </w:p>
    <w:p>
      <w:r>
        <w:t>VD Tribunal cantonal, 2015-12-30, FR</w:t>
      </w:r>
    </w:p>
    <w:p>
      <w:r>
        <w:rPr>
          <w:b/>
        </w:rPr>
        <w:t xml:space="preserve">Quelle: </w:t>
      </w:r>
      <w:r>
        <w:t>https://mcp.opencaselaw.ch/entscheid/vd_findinfo_ML___2016___3</w:t>
      </w:r>
    </w:p>
    <w:p>
      <w:r>
        <w:t>FR: VD_FINDINFO ML / 2016 / 3 du 30 décembre 2015</w:t>
      </w:r>
    </w:p>
    <w:p>
      <w:r>
        <w:t>IT: VD_FINDINFO ML / 2016 / 3 del 30 dicembre 2015</w:t>
      </w:r>
    </w:p>
    <w:p>
      <w:pPr>
        <w:pStyle w:val="Heading2"/>
      </w:pPr>
      <w:r>
        <w:t>Regeste</w:t>
      </w:r>
    </w:p>
    <w:p>
      <w:r>
        <w:t>MEILLEURE FORTUNE, DÉCISION D'IRRECEVABILITÉ | 265a LP</w:t>
      </w:r>
    </w:p>
    <w:p>
      <w:pPr>
        <w:pStyle w:val="Heading2"/>
      </w:pPr>
      <w:r>
        <w:t>Volltext</w:t>
      </w:r>
    </w:p>
    <w:p>
      <w:r>
        <w:t>Vaud Tribunal cantonal Cour des poursuites et faillites 30.12.2015 ML / 2016 / 3</w:t>
      </w:r>
    </w:p>
    <w:p>
      <w:r>
        <w:t>MEILLEURE FORTUNE, DÉCISION D'IRRECEVABILITÉ | 265a LP</w:t>
      </w:r>
    </w:p>
    <w:p>
      <w:r>
        <w:t>TRIBUNAL CANTONAL KD15.034839-152141 340 Cour des poursuites et faillites ________________________________________________ Arrêt du 30 décembre 2015 __________________ Composition :              Mme Rouleau , présidente M. Hack et Mme Byrde, juges Greffier : Mme              Joye ***** Art. 265a LP Vu le prononcé rendu le 9 octobre 2015 à la suite de l’audience du 24 septembre 2015 par lequel la Juge de paix des districts du Jura – Nord vaudois et du Gros-de-Vaud a déclaré recevable l’exception de non-retour à meilleure fortune soulevée par Z.________ , à Villars-Burquin, dans le cadre de la poursuite n° 7'534'169 de l’Office des poursuites du district du Jura – Nord vaudois, intentée à son encontre par C.________ , à Zurich, mis les frais, par 210 francs, à la charge de cette dernière et dit qu’elle devait verser au poursuivi la somme de 800 fr. à titre de dépens, vu la demande de motivation de ce prononcé déposée le 15 octobre 2015 par la poursuivante, vu la motivation du prononcé adressée aux parties le 3 décembre 2015, notifiée à la poursuivante le 8 décembre 2015, indiquant qu’un recours au sens des art. 319 ss CPC (Code de procédure civile du 19 décembre 2008 ; RS 272) pouvait être formé contre la décision statuant sur les frais, vu le recours interjeté le 17 décembre 2015 contre cette décision par C.________, qui conteste le calcul effectué par le premier juge pour déterminer la situation financière de Z.________ et conclut, avec dépens, à ce que l’exception de non-retour à meilleure fortune soulevée par le poursuivi soit déclarée irrecevable, vu les pièces du dossier; attendu que selon l'art. 265a al. 1 LP (loi fédérale sur la poursuite pour dettes et la faillite du 11 avril 1889; RS 281.1), lorsque le débiteur fait opposition à la poursuite en contestant son retour à meilleure fortune, cette opposition est soumise au juge du for de la poursuite, dont la décision, qu'il déclare l'opposition recevable ou irrecevable, n'est sujette à aucun recours (ATF 138 III 44; Huber, Basler Kommentar, n. 31 ad art. 265a LP), un recours sur les frais étant cependant ouvert (art. 110 CPC), que le recours de C.________ ne porte pas sur la question des frais, qu’il est en conséquence irrecevable;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C.________, ‑ M. Christophe Savoy, agent d’affaires breveté (pour Z.________). La Cour des poursuites et faillites considère que la valeur litigieuse est de 8'526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