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25 vom 25. Januar 2016</w:t>
      </w:r>
    </w:p>
    <w:p>
      <w:r>
        <w:t>VD Tribunal cantonal, 2016-01-25, FR</w:t>
      </w:r>
    </w:p>
    <w:p>
      <w:r>
        <w:rPr>
          <w:b/>
        </w:rPr>
        <w:t xml:space="preserve">Quelle: </w:t>
      </w:r>
      <w:r>
        <w:t>https://mcp.opencaselaw.ch/entscheid/vd_findinfo_ML___2016___25</w:t>
      </w:r>
    </w:p>
    <w:p>
      <w:r>
        <w:t>FR: VD_FINDINFO ML / 2016 / 25 du 25 janvier 2016</w:t>
      </w:r>
    </w:p>
    <w:p>
      <w:r>
        <w:t>IT: VD_FINDINFO ML / 2016 / 25 del 25 gennaio 2016</w:t>
      </w:r>
    </w:p>
    <w:p>
      <w:pPr>
        <w:pStyle w:val="Heading2"/>
      </w:pPr>
      <w:r>
        <w:t>Regeste</w:t>
      </w:r>
    </w:p>
    <w:p>
      <w:r>
        <w:t>MOTIVATION DE LA DEMANDE, DÉCISION D'IRRECEVABILITÉ | 321 al. 1 CPC (CH)</w:t>
      </w:r>
    </w:p>
    <w:p>
      <w:pPr>
        <w:pStyle w:val="Heading2"/>
      </w:pPr>
      <w:r>
        <w:t>Volltext</w:t>
      </w:r>
    </w:p>
    <w:p>
      <w:r>
        <w:t>Vaud Tribunal cantonal Cour des poursuites et faillites 25.01.2016 ML / 2016 / 25</w:t>
      </w:r>
    </w:p>
    <w:p>
      <w:r>
        <w:t>MOTIVATION DE LA DEMANDE, DÉCISION D'IRRECEVABILITÉ | 321 al. 1 CPC (CH)</w:t>
      </w:r>
    </w:p>
    <w:p>
      <w:r>
        <w:t>TRIBUNAL CANTONAL KC15.036161-160090 30 Cour des poursuites et faillites ________________________________________________ Arrêt du 25 janvier 2016 ___________________ Composition :              Mme Rouleau , présidente MM. Hack et Maillard, juges Greffier : M.              Elsig ***** Art. 321 al. 1 CPC Vu le prononcé rendu sous forme de dispositif le 8 octobre 2015, à la suite de l’audience du même jour, par le Juge de paix du district de Lausanne, notifié au poursuivant le 28 octobre 2015, rejetant la requête de mainlevée déposée par L.________ , à [...], dans la poursuite n° 7'495'920 de l’Office des poursuites du district de Lausanne exercée par lui contre Z.________ Sàrl , au [...], fixant les frais judiciaires à 150 fr., et les mettant à la charge du poursuivant, sans allocation de dépens pour le surplus, vu l’écriture du L.________ du 2 novembre 2015, non motivée, déclarant interjeter recours contre le prononcé précité et requérant la motivation de celui-ci, vu les motifs du prononcé adressés aux parties le 4 janvier 2016 et notifiés au poursuivant le 6 janvier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du Juge de paix du district de Lausanne du 8 octobre 2015 a été notifié le 28 octobre 2015 au poursuivant, de sorte que le recours de ce dernier, adressé le 2 novembre 2015 au magistrat précité,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poursuivant n'a formulé aucun grief, motif ou moyen de recours reconnaissable contre le prononcé rejetant sa requête de mainlevée dans son écriture déposée le 2 novembre 2015, qu'il n'a pas déposé d'autre acte après l’envoi des motifs de la décision, qui lui ont été notifiés le 6 janvier 2016, que son acte de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L.________, ‑ Z.________ Sàrl. La Cour des poursuites et faillites considère que la valeur litigieuse est de 3’200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