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112 vom 2. Mai 2016</w:t>
      </w:r>
    </w:p>
    <w:p>
      <w:r>
        <w:t>VD Tribunal cantonal, 2016-05-02, FR</w:t>
      </w:r>
    </w:p>
    <w:p>
      <w:r>
        <w:rPr>
          <w:b/>
        </w:rPr>
        <w:t xml:space="preserve">Quelle: </w:t>
      </w:r>
      <w:r>
        <w:t>https://mcp.opencaselaw.ch/entscheid/vd_findinfo_ML___2016___112</w:t>
      </w:r>
    </w:p>
    <w:p>
      <w:r>
        <w:t>FR: VD_FINDINFO ML / 2016 / 112 du 2 mai 2016</w:t>
      </w:r>
    </w:p>
    <w:p>
      <w:r>
        <w:t>IT: VD_FINDINFO ML / 2016 / 112 del 2 maggio 2016</w:t>
      </w:r>
    </w:p>
    <w:p>
      <w:pPr>
        <w:pStyle w:val="Heading2"/>
      </w:pPr>
      <w:r>
        <w:t>Regeste</w:t>
      </w:r>
    </w:p>
    <w:p>
      <w:r>
        <w:t>MAINLEVÉE DÉFINITIVE, TITRE DE MAINLEVÉE | 80 al. 1 LP, 80 LP</w:t>
      </w:r>
    </w:p>
    <w:p>
      <w:pPr>
        <w:pStyle w:val="Heading2"/>
      </w:pPr>
      <w:r>
        <w:t>Volltext</w:t>
      </w:r>
    </w:p>
    <w:p>
      <w:r>
        <w:t>Vaud Tribunal cantonal Cour des poursuites et faillites 02.05.2016 ML / 2016 / 112</w:t>
      </w:r>
    </w:p>
    <w:p>
      <w:r>
        <w:t>MAINLEVÉE DÉFINITIVE, TITRE DE MAINLEVÉE | 80 al. 1 LP, 80 LP</w:t>
      </w:r>
    </w:p>
    <w:p>
      <w:r>
        <w:t>TRIBUNAL CANTONAL KC15.053044-160522 139 Cour des poursuites et faillites ________________________________________________ Arrêt du 2 mai 2016 ________________ Composition :              Mme Rouleau , présidente MM. Hack et Maillard, juges Greffier : M.              Elsig ***** Art. 80 al. 1 LP Vu le prononcé rendu sous forme de dispositif le 12 janvier 2016, à la suite de l’interpellation du poursuivi, par le Juge de paix du district de Lausanne, notifié au poursuivi le 20 janvier 2016, prononçant à concurrence de 1'835 fr. 10 sans intérêt la mainlevée provisoire et à concurrence de 600 fr. sans intérêt et de 620 fr. sans intérêt la mainlevée définitive de l’opposition formée par X.________ , à Lausanne, à la poursuite n° 7'400'257 de l’Office des poursuites du district de Lausanne exercée par E.________ AG , à [...], fixant les frais judiciaires à 150 fr., les mettant à la charge du poursuivi et disant que celui-ci doit rembourser à la poursuivante son avance de frais, par 150 fr., sans allocation de dépens pour le surplus, vu le recours interjeté le 28 janvier 2016 contre ce prononcé par le poursuivi, vu les motifs du prononcé adressés aux parties le 14 mars 2016 et notifiés au poursuivi le 15 mars 2016, vu la décision de la présidente de la cour de céans accordant d’office l’effet suspensif au recours,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2 LTF [loi du 17 juin 2005 sur le Tribunal fédéral ; RS 173.110]), doit être également appliqué dans la procédure de recours régie par le CPC (ATF 140 III 115, spéc. p. 131), qu’en l’espèce, interjeté dans le délai de demande de motivation et motivé conformément à l’art. 321 al. 1 CPC, le recours est recevable ; attendu qu’à l’appui de sa requête de mainlevée du 23 novembre 2015, la poursuivante a produit les pièces suivante : - une copie du commandement de payer les sommes de 1'835 fr. 10 sans intérêt, 600 fr. sans intérêt, 620 fr. sans intérêt et 15 fr. sans intérêt notifié le 20 mars 2015 à X.________ à la réquisition d’E.________ AG dans la poursuite n° 7'400'257 de l’Office des poursuites du district de Lausanne indiquant comme titre de la créance ou cause de l’obligation : « Reprise de l’ADB no 5763124 de Fr. 1'835.10 du 08.12.2014. Créance cédée par D.________ AG [...], [...], [...], [...], raccordement [...], [...], [...], [...] », « Frais judiciaires, jugement du 07.09.2013, Justice de paix de Lausanne », « Dépens selon jugement du 07.09.2013, Justice de paix de Lausanne » et « Frais recherche solvabilité », frappé d’opposition totale ; - une copie de l’acte de défaut de biens après saisie délivré le 8 décembre 2014 par l’Office des poursuites du district de Lausanne dans la poursuite n° 5'763'124 pour un montant de 1'835 fr. 10 ; - une copie certifiée conforme de la décision finale rendue le 7 septembre 2012 par le Juge de paix du district de Lausanne dans la cause divisant la poursuivante comme demanderesse et le poursuivant comme défendeur, exécutoire dès le 17 septembre 2013 selon attestation du greffier de paix du 3 octobre 2013, dont le chiffre V du dispositif à la teneur suivante : « V. La partie défenderesse remboursera à la partie demanderesse les quatre cinquièmes de ses frais judiciaires, par fr. 600.- et lui versera la somme de 640 fr. à titre de défraiement de son représentant professionnel. » ;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 le recourant fait valoir que le jugement du 7 septembre 2012, lequel est définitif et exécutoire, ne le condamne à payer que 1'835 fr. 10, que toutefois, comme on vient de le voir, ce jugement met également à sa charge les frais et dépens, par 600 fr. et 640 fr., qu’il vaut également titre de mainlevée définitive pour ces montants, que le recourant fait valoir que le montant des frais judiciaires et des dépens mis à sa charge sont disproportionnés par rapport au montant de la créance en litige, que le le juge de la mainlevée définitive n’a pas à revoir le titre de mainlevée qui lui est présenté, (ATF 140 III 180 consid. 5.2.1 ; ATF 124 III 501 consid. 3a, JdT 1999 II 136), qu’il n’est donc pas possible de revoir les frais judiciaires et des dépens mis à la charge du recourant par le jugement du 7 septembre 2012, que le montant des frais judiciaires mis à la charge du recourant par le prononcé attaqué, par 150 fr., est conforme à l’art. 48 OELP (ordonnance du 28 septembre 1996 sur les émoluments perçus en application de la LP ; RS281.35) et apparaît raisonnable au regard de la valeur litigieuse de 3'128 fr. 40, qu’en définitive, le recours, manifestement mal fondé, doit être rejeté et le prononcé confirmé ; attendu que, vu le rejet du recours, les frais judiciaires de deuxième instance, arrêtés à 270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La présidente :               Le greffier : Du L'arrêt qui précède, dont la rédaction a été approuvée à huis clos, est notifié, par l'envoi de photocopies, à : ‑ M. X.________, ‑ E.________ AG. La Cour des poursuites et faillites considère que la valeur litigieuse est de 1’370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