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78 vom 1. April 2015</w:t>
      </w:r>
    </w:p>
    <w:p>
      <w:r>
        <w:t>VD Tribunal cantonal, 2015-04-01, FR</w:t>
      </w:r>
    </w:p>
    <w:p>
      <w:r>
        <w:rPr>
          <w:b/>
        </w:rPr>
        <w:t xml:space="preserve">Quelle: </w:t>
      </w:r>
      <w:r>
        <w:t>https://mcp.opencaselaw.ch/entscheid/vd_findinfo_ML___2015___78</w:t>
      </w:r>
    </w:p>
    <w:p>
      <w:r>
        <w:t>FR: VD_FINDINFO ML / 2015 / 78 du 1 avril 2015</w:t>
      </w:r>
    </w:p>
    <w:p>
      <w:r>
        <w:t>IT: VD_FINDINFO ML / 2015 / 78 del 1 aprile 2015</w:t>
      </w:r>
    </w:p>
    <w:p>
      <w:pPr>
        <w:pStyle w:val="Heading2"/>
      </w:pPr>
      <w:r>
        <w:t>Regeste</w:t>
      </w:r>
    </w:p>
    <w:p>
      <w:r>
        <w:t>DÉCISION D'IRRECEVABILITÉ, MOTIVATION DE LA DEMANDE | 321 al. 1 CPC (CH)</w:t>
      </w:r>
    </w:p>
    <w:p>
      <w:pPr>
        <w:pStyle w:val="Heading2"/>
      </w:pPr>
      <w:r>
        <w:t>Volltext</w:t>
      </w:r>
    </w:p>
    <w:p>
      <w:r>
        <w:t>Vaud Tribunal cantonal Cour des poursuites et faillites 01.04.2015 ML / 2015 / 78</w:t>
      </w:r>
    </w:p>
    <w:p>
      <w:r>
        <w:t>DÉCISION D'IRRECEVABILITÉ, MOTIVATION DE LA DEMANDE | 321 al. 1 CPC (CH)</w:t>
      </w:r>
    </w:p>
    <w:p>
      <w:r>
        <w:t>TRIBUNAL CANTONAL KC14.046068-150494 113 Cour des poursuites et faillites ________________________________________________ Arrêt du 1er avril 2015 __________________ Composition :              Mme Rouleau , présidente Mme Byrde et M. Maillard, juges Greffier : Mme              Joye ***** Art. 321 al. 1 CPC Vu le prononcé de mainlevée rendu, sous forme de dispositif, le 21 janvier 2015, à la suite de l'interpellation de la partie poursuivie, par le Juge de paix du district de Nyon, dans le cadre de la poursuite n° 7'220’931 de l'Office des poursuites du district de Nyon dirigée contre B.________ , à Commugny, à l'instance de P.________ , à Commugny, vu le prononcé motivé adressé pour notification aux parties le 17 mars 2015 ; vu l’acte de recours adressé à la Justice de paix du district de Nyon par la poursuivante le 26 mars 2015, accompagné d’un lot de pièces ; attendu que le recours au sens des art. 319 ss CPC [Code de procédure civile;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dans son acte de recours, la poursuivante se borne à indiquer qu’elle saisit « la voie de recours qui m’est accordée pour vous fournir tous les documents qui manquaient », que son acte ne contient au surplus aucun grief, motif ou moyen de recours reconnaissable contre le prononcé attaqué,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26 mars 2015,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P.________, ‑ M. B.________. La Cour des poursuites et faillites considère que la valeur litigieuse est de 2’935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