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77 vom 30. März 2015</w:t>
      </w:r>
    </w:p>
    <w:p>
      <w:r>
        <w:t>VD Tribunal cantonal, 2015-03-30, FR</w:t>
      </w:r>
    </w:p>
    <w:p>
      <w:r>
        <w:rPr>
          <w:b/>
        </w:rPr>
        <w:t xml:space="preserve">Quelle: </w:t>
      </w:r>
      <w:r>
        <w:t>https://mcp.opencaselaw.ch/entscheid/vd_findinfo_ML___2015___77</w:t>
      </w:r>
    </w:p>
    <w:p>
      <w:r>
        <w:t>FR: VD_FINDINFO ML / 2015 / 77 du 30 mars 2015</w:t>
      </w:r>
    </w:p>
    <w:p>
      <w:r>
        <w:t>IT: VD_FINDINFO ML / 2015 / 77 del 30 marzo 2015</w:t>
      </w:r>
    </w:p>
    <w:p>
      <w:pPr>
        <w:pStyle w:val="Heading2"/>
      </w:pPr>
      <w:r>
        <w:t>Regeste</w:t>
      </w:r>
    </w:p>
    <w:p>
      <w:r>
        <w:t>MOTIVATION DE LA DEMANDE, DÉCISION D'IRRECEVABILITÉ | 321 al. 1 CPC (CH)</w:t>
      </w:r>
    </w:p>
    <w:p>
      <w:pPr>
        <w:pStyle w:val="Heading2"/>
      </w:pPr>
      <w:r>
        <w:t>Volltext</w:t>
      </w:r>
    </w:p>
    <w:p>
      <w:r>
        <w:t>Vaud Tribunal cantonal Cour des poursuites et faillites 30.03.2015 ML / 2015 / 77</w:t>
      </w:r>
    </w:p>
    <w:p>
      <w:r>
        <w:t>MOTIVATION DE LA DEMANDE, DÉCISION D'IRRECEVABILITÉ | 321 al. 1 CPC (CH)</w:t>
      </w:r>
    </w:p>
    <w:p>
      <w:r>
        <w:t>TRIBUNAL CANTONAL KC14.039689-150483 106 Cour des poursuites et faillites ________________________________________________ Arrêt du 30 mars 2015 __________________ Composition :              Mme Rouleau , présidente Mme Carlsson et M. Hack, juges Greffier : Mme              Joye ***** Art. 321 al. 1 CPC Vu le prononcé de mainlevée rendu, sous forme de dispositif, le 29 janvier 2015, à la suite de l'interpellation de la partie poursuivie, par le Juge de paix du district de Lavaux-Oron, dans le cadre de la poursuite n° 7'071’882 de l'Office des poursuites du district de Lavaux-Oron dirigée contre N.________ , à Pully, à l'instance de l’ ETABLISSEMENT CANTONAL D’ASSURANCE CONTRE L’INCENDIE ET LES ELEMENTS NATURELS , vu le prononcé motivé adressé pour notification aux parties le 17 mars 2015, vu le recours déposé le 25 mars 2014 par N.________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l’acte de recours a été déposé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que l'instance de recours doit ainsi pouvoir comprendre ce qui est reproché au premier juge sans avoir à rechercher des griefs par elle-même, ce qui exige une certaine précision quant à l'énoncé et à la discussion des griefs (CREC, 11 mai 2012/173), qu'en l'espèce, dans son acte de recours, la poursuivie reproche au premier juge d’avoir ignoré « les circonstances très graves qui n’ont plus permis à N.________ de payer ses factures dès octobre 2013 », que l’intéressée décrit longuement, et manière assez confuse, divers litiges et procédures – notamment pénales – la concernant, lesquels ne présentent aucun rapport apparent avec la poursuivante et les primes d’assurance que celle-ci lui réclame dans le cadre de la présente procédure de mainlevée, que l’écriture de la poursuivie ne contient aucun grief, motif ou moyen de recours reconnaissable contre le prononcé de mainlevée définitive de son opposition à la poursuite en cause,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30 décembre 2011/548 et 20 mars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25 mars 2015, faute d'être motivé, ne satisfait pas aux exigences de forme posées par la loi et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Mme N.________, ‑ Etablissement cantonal d’assurance contre l’Incendie et les éléments naturels. La Cour des poursuites et faillites considère que la valeur litigieuse est de 251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