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2015 / 36 vom 2. März 2015</w:t>
      </w:r>
    </w:p>
    <w:p>
      <w:r>
        <w:t>VD Tribunal cantonal, 2015-03-02, FR</w:t>
      </w:r>
    </w:p>
    <w:p>
      <w:r>
        <w:rPr>
          <w:b/>
        </w:rPr>
        <w:t xml:space="preserve">Quelle: </w:t>
      </w:r>
      <w:r>
        <w:t>https://mcp.opencaselaw.ch/entscheid/vd_findinfo_ML___2015___36</w:t>
      </w:r>
    </w:p>
    <w:p>
      <w:r>
        <w:t>FR: VD_FINDINFO ML / 2015 / 36 du 2 mars 2015</w:t>
      </w:r>
    </w:p>
    <w:p>
      <w:r>
        <w:t>IT: VD_FINDINFO ML / 2015 / 36 del 2 marzo 2015</w:t>
      </w:r>
    </w:p>
    <w:p>
      <w:pPr>
        <w:pStyle w:val="Heading2"/>
      </w:pPr>
      <w:r>
        <w:t>Regeste</w:t>
      </w:r>
    </w:p>
    <w:p>
      <w:r>
        <w:t>DÉCISION D'IRRECEVABILITÉ, MOTIVATION DE LA DEMANDE | 321 al. 1 CPC (CH)</w:t>
      </w:r>
    </w:p>
    <w:p>
      <w:pPr>
        <w:pStyle w:val="Heading2"/>
      </w:pPr>
      <w:r>
        <w:t>Erwägungen</w:t>
      </w:r>
    </w:p>
    <w:p>
      <w:r>
        <w:rPr>
          <w:b/>
        </w:rPr>
        <w:t>E. 2</w:t>
      </w:r>
    </w:p>
    <w:p>
      <w:r>
        <w:t>mars 2015 _________________ Composition :              Mme Rouleau , présidente M. Hack et Mme Byrde, juges Greffier : Mme              Joye ***** Art. 321 al. 1 CPC Vu le prononcé de mainlevée rendu, sous forme de dispositif, le</w:t>
      </w:r>
    </w:p>
    <w:p>
      <w:r>
        <w:rPr>
          <w:b/>
        </w:rPr>
        <w:t>E. 5</w:t>
      </w:r>
    </w:p>
    <w:p>
      <w:r>
        <w:t>janvier 2015 a été notifié le 7 janvier 2015 au poursuivi, de sorte que le recours de ce dernier, adressé le 16 janvier 2015 au magistrat précité, a été déposé en temps utile ; attendu que la partie qui entend user d'une voie de droit a la charge de se conformer à certaines règles de forme, à défaut de quoi sa démarche sera frappée d'irrecevabilité (Jeandin, in Bohnet/Haldy/Jeandin/Schweizer/Tappy (éd.), Code de procédure civile commenté, Bâle 2011, n. 1 ad art. 321 CPC), qu'en particulier, selon l'art. 321 al. 1 CPC, le recours doit être motivé, que cette norme ne fait pas des conclusions formelles une condition de recevabilité du recours, qu'il faut toutefois que la motivation du recours permette de comprendre ce que le recourant veut obtenir, faute de quoi l'intérêt au recours n'est pas démontré (CPF, 30 décembre 2011/548; CPF, 7 février 2012/33; CPF, 20 mars 2014/100), que l'instance de recours doit ainsi pouvoir comprendre ce qui est reproché au premier juge sans avoir à rechercher des griefs par elle-même, ce qui exige une certaine précision quant à l'énoncé et à la discussion des griefs (CREC, 11 mai 2012/173), qu'en l'espèce, dans son acte de recours, le poursuivi se borne à indiquer qu’il s’« oppose au jugement de mainlevée » et à reprocher au juge de paix de n’avoir « pas prix (sic) le temps d’analyser à fond mon dossier », que son acte ne contient au surplus aucun grief, motif ou moyen de recours reconnaissable contre le prononcé de mainlevée définitive de son opposition à la poursuite en cause, qu'il n'a pas déposé d'autre acte après réception de la décision de mainlevée motivée, que l'absence de motivation du recours est un vice qui n'est pas réparable (cf. par analogie : TF 5P.429/2006 du 11 décembre 2006), qu'ainsi, l'art. 132 CPC, selon lequel le tribunal peut fixer un délai pour la rectification de certains vices affectant un acte, ne s'applique pas dans le cas d'un acte de recours dépourvu de motivation, qu'en effet, l'absence de motivation ne constitue pas un vice purement formel visé par l'art. 132 al. 1 CPC, tel que l'absence de signature ou de procuration, et n'est pas non plus assimilable à une motivation incompréhensible au sens de l'art. 132 al. 2 CPC (CPF, 30 décembre 2011/548 et 20 mars 2014/100 précités), que l'art. 56 CPC, selon lequel le tribunal donne aux parties l'occasion de clarifier ou de compléter leurs actes ou déclarations peu clairs ou manifestement incomplets, concerne des allégations de fait et n'est pas applicable non plus en cas d'absence de motivation d'un acte de recours (ibidem), que l'acte du 16 janvier 2015, faute d'être motivé, ne satisfait pas aux exigences de forme posées par la loi et doit par conséquent être déclaré irrecevable ; attendu que le présent arrêt peut être rendu sans frais ni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