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23 vom 13. Februar 2015</w:t>
      </w:r>
    </w:p>
    <w:p>
      <w:r>
        <w:t>VD Tribunal cantonal, 2015-02-13, FR</w:t>
      </w:r>
    </w:p>
    <w:p>
      <w:r>
        <w:rPr>
          <w:b/>
        </w:rPr>
        <w:t xml:space="preserve">Quelle: </w:t>
      </w:r>
      <w:r>
        <w:t>https://mcp.opencaselaw.ch/entscheid/vd_findinfo_ML___2015___23</w:t>
      </w:r>
    </w:p>
    <w:p>
      <w:r>
        <w:t>FR: VD_FINDINFO ML / 2015 / 23 du 13 février 2015</w:t>
      </w:r>
    </w:p>
    <w:p>
      <w:r>
        <w:t>IT: VD_FINDINFO ML / 2015 / 23 del 13 febbraio 2015</w:t>
      </w:r>
    </w:p>
    <w:p>
      <w:pPr>
        <w:pStyle w:val="Heading2"/>
      </w:pPr>
      <w:r>
        <w:t>Regeste</w:t>
      </w:r>
    </w:p>
    <w:p>
      <w:r>
        <w:t>ACTE DE RECOURS, MOTIVATION DE LA DEMANDE, DÉCISION D'IRRECEVABILITÉ | 321 al. 1 CPC (CH)</w:t>
      </w:r>
    </w:p>
    <w:p>
      <w:pPr>
        <w:pStyle w:val="Heading2"/>
      </w:pPr>
      <w:r>
        <w:t>Volltext</w:t>
      </w:r>
    </w:p>
    <w:p>
      <w:r>
        <w:t>Vaud Tribunal cantonal Cour des poursuites et faillites 13.02.2015 ML / 2015 / 23</w:t>
      </w:r>
    </w:p>
    <w:p>
      <w:r>
        <w:t>ACTE DE RECOURS, MOTIVATION DE LA DEMANDE, DÉCISION D'IRRECEVABILITÉ | 321 al. 1 CPC (CH)</w:t>
      </w:r>
    </w:p>
    <w:p>
      <w:r>
        <w:t>TRIBUNAL CANTONAL KC14.033111-142251 32 Cour des poursuites et faillites ________________________________________________ Arrêt du 13 février 2015 ___________________ Composition :              Mme Rouleau , présidente Mmes Carlsson et  Byrde, juges Greffier : M.              Elsig ***** Art. 321 al. 1 CPC Vu le prononcé rendu le 17 octobre 2014, à la suite de l’interpellation du poursuivi, par la Juge de paix du district de la Broye-Vully prononçant la mainlevée définitive, à concurrence de 10'707 fr. 65 avec intérêt à 3 % l’an dès le 24 décembre 2014, de 77 fr. 30 sans intérêt et de 53 fr. 90 sans intérêt, de l’opposition formée par Q.________ , à [...], à la poursuite n° 7'073'775 de l’Office des poursuites du district de la Broye-Vully exercée contre lui à l’instance de l’ Etat de Vaud , représenté par l’ Office d’impôt du district de la Broye-Vully , à Payerne, vu la demande de motivation déposée par le poursuivi le 23 octobre 2014, vu le prononcé motivé adressé pour notification aux parties le 5 décembre 2014 et notifié au poursuivi le 10 décembre 2014, vu le recours déposé le 22 décembre 2014 par le poursuivi requérant un effet suspensif ou un arrangement avec l’office d’impôt de façon à être « moins serré financièrement », vu la décision du Président de la Cour des poursuites et faillites du Tribunal cantonal du 23 décembre 2014 accordant l’effet suspensif au recours, vu les autres pièces du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30 décembre 2011/548 ; CPF 7 février 2012/33 ; CPF 20 mars 2014/100), que l’instance de recours doit ainsi pouvoir comprendre ce qui est reproché au premier juge sans avoir à rechercher des griefs par elle-même, ce qui exige une certaine précision quant à l’énoncé et à la discussion des griefs (CREC 11 mai 2012/173 ; CPF 20 novembre 2014/390), attendu qu’en l’espèce le recourant expose sa situation personnelle et financière mais n’émet aucun grief ni moyen reconnaissable à l’encontre du prononcé attaqué pouvant conduire à l’annulation ou à la réforme de celui-ci, que ce vice équivaut en conséquence à une absence de motivation ; attendu que l’absence de motivation est un vice qui n’est pas réparable (cf. par analogie : TF 5 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une motivation incompréhensible au sens de l’art. 132 al. 2 CPC (CPF 2011/548 et 2014/100 précités), que le recours déposé le 22 décembre 2014 doit en conséquence être déclaré irrecevable, faute de motivation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Le greffier : Du L'arrêt qui précède, dont la rédaction a été approuvée à huis clos, est notifié, par l'envoi de photocopies, à : ‑ M. Q.________, ‑ Office d’impôt du district de la Broye-Vully (pour Etat de Vaud). La Cour des poursuites et faillites considère que la valeur litigieuse est de 10’838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