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217 vom 11. November 2015</w:t>
      </w:r>
    </w:p>
    <w:p>
      <w:r>
        <w:t>VD Tribunal cantonal, 2015-11-11, FR</w:t>
      </w:r>
    </w:p>
    <w:p>
      <w:r>
        <w:rPr>
          <w:b/>
        </w:rPr>
        <w:t xml:space="preserve">Quelle: </w:t>
      </w:r>
      <w:r>
        <w:t>https://mcp.opencaselaw.ch/entscheid/vd_findinfo_ML___2015___217</w:t>
      </w:r>
    </w:p>
    <w:p>
      <w:r>
        <w:t>FR: VD_FINDINFO ML / 2015 / 217 du 11 novembre 2015</w:t>
      </w:r>
    </w:p>
    <w:p>
      <w:r>
        <w:t>IT: VD_FINDINFO ML / 2015 / 217 del 11 novembre 2015</w:t>
      </w:r>
    </w:p>
    <w:p>
      <w:pPr>
        <w:pStyle w:val="Heading2"/>
      </w:pPr>
      <w:r>
        <w:t>Regeste</w:t>
      </w:r>
    </w:p>
    <w:p>
      <w:r>
        <w:t>INTÉRÊT DIGNE DE PROTECTION, DÉCISION D'IRRECEVABILITÉ | 59 al. 2 let. a CPC (CH)</w:t>
      </w:r>
    </w:p>
    <w:p>
      <w:pPr>
        <w:pStyle w:val="Heading2"/>
      </w:pPr>
      <w:r>
        <w:t>Volltext</w:t>
      </w:r>
    </w:p>
    <w:p>
      <w:r>
        <w:t>Vaud Tribunal cantonal Cour des poursuites et faillites 11.11.2015 ML / 2015 / 217</w:t>
      </w:r>
    </w:p>
    <w:p>
      <w:r>
        <w:t>INTÉRÊT DIGNE DE PROTECTION, DÉCISION D'IRRECEVABILITÉ | 59 al. 2 let. a CPC (CH)</w:t>
      </w:r>
    </w:p>
    <w:p>
      <w:r>
        <w:t>TRIBUNAL CANTONAL KC15.029808-830 315 Cour des poursuites et faillites ________________________________________________ Arrêt du 11 novembre 2015 ______________________ Composition :              Mme Rouleau , présidente Mme Byrde et M. Maillard, juges Greffier : Mme              Berger ***** Art. 59 al. 2 let. a CPC Vu la décision du 28 octobre 2015 rendue par le Juge de paix du district de l'Ouest lausannois, refusant d'entrer en matière sur la requête de mainlevée d'opposition déposée par A.________AG , à Zug, dans la poursuite n° 7'225'392 de l'Office des poursuites du district de l'Ouest lausannois, contre I.________ , à Renens, rayant la cause du rôle, sans frais, notifiée le lendemain à la poursuivie, vu le courrier de la poursuivie daté du 3 novembre 2015, reçu au greffe du Tribunal cantonal le 5 novembre 2015, par lequel elle a déclaré former opposition contre la décision du 28 octobre 2015,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reçu au greffe du Tribunal cantonal le 5 novembre 2015, a été déposé en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premier juge a refusé d'entrer en matière sur la requête de mainlevée déposée à l'encontre de la poursuivie et a rayé la cause du rôle sans frais, en raison de l'absence de versement de l'avance de frais requise de la poursuivante, que cette décision est entièrement favorable à la poursuivie, qui n'a dès lors aucun intérêt à recourir,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Mme I.________, ‑ M. Jean-Marc Schlaeppi (pour A.________AG). La Cour des poursuites et faillites considère que la valeur litigieuse est de 1'820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