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203 vom 21. Oktober 2015</w:t>
      </w:r>
    </w:p>
    <w:p>
      <w:r>
        <w:t>VD Tribunal cantonal, 2015-10-21, FR</w:t>
      </w:r>
    </w:p>
    <w:p>
      <w:r>
        <w:rPr>
          <w:b/>
        </w:rPr>
        <w:t xml:space="preserve">Quelle: </w:t>
      </w:r>
      <w:r>
        <w:t>https://mcp.opencaselaw.ch/entscheid/vd_findinfo_ML___2015___203</w:t>
      </w:r>
    </w:p>
    <w:p>
      <w:r>
        <w:t>FR: VD_FINDINFO ML / 2015 / 203 du 21 octobre 2015</w:t>
      </w:r>
    </w:p>
    <w:p>
      <w:r>
        <w:t>IT: VD_FINDINFO ML / 2015 / 203 del 21 ottobre 2015</w:t>
      </w:r>
    </w:p>
    <w:p>
      <w:pPr>
        <w:pStyle w:val="Heading2"/>
      </w:pPr>
      <w:r>
        <w:t>Regeste</w:t>
      </w:r>
    </w:p>
    <w:p>
      <w:r>
        <w:t>MOTIVATION DE LA DEMANDE, DÉCISION D'IRRECEVABILITÉ | 321 al. 1 CPC (CH)</w:t>
      </w:r>
    </w:p>
    <w:p>
      <w:pPr>
        <w:pStyle w:val="Heading2"/>
      </w:pPr>
      <w:r>
        <w:t>Volltext</w:t>
      </w:r>
    </w:p>
    <w:p>
      <w:r>
        <w:t>Vaud Tribunal cantonal Cour des poursuites et faillites 21.10.2015 ML / 2015 / 203</w:t>
      </w:r>
    </w:p>
    <w:p>
      <w:r>
        <w:t>MOTIVATION DE LA DEMANDE, DÉCISION D'IRRECEVABILITÉ | 321 al. 1 CPC (CH)</w:t>
      </w:r>
    </w:p>
    <w:p>
      <w:r>
        <w:t>TRIBUNAL CANTONAL KC15.020309-151718 296 Cour des poursuites et faillites ________________________________________________ Arrêt du 21 octobre 2015 ____________________ Composition :              Mme Rouleau , présidente Mme Carlsson et M. Hack, juges Greffier : M.              Elsig ***** Art. 321 al. 1 CPC Vu le prononcé rendu le 2 juillet 2015 et notifié au poursuivi le 4 août 2015, à la suite de l’audience du 2 juillet 2015, par la Juge de paix du district de Lausanne prononçant la mainlevée provisoire de l’opposition formée par C.________ , à [...], à la poursuite n° 7'432'803 de l’Office des poursuites du district de Lausanne exercée contre lui à l’instance de U.________ , à Lausanne, vu la demande de motivation et contestation de ce prononcé déposée le 11 août 2015 par le poursuivi, vu le prononcé motivé adressé pour notification aux parties le 28 septembre 2015 et notifié au poursuivi le 2 octobre 2015,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dispositif du prononcé du Juge de paix du district de l'Ouest lausannois du 2 juillet 2015 a été notifié le 4 août 2015 au poursuivi, de sorte que le recours de ce dernier, adressé le 11 août 2015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le poursuivi n'a formulé aucun grief, motif ou moyen de recours reconnaissable contre le prononcé levant définitivement son opposition dans son écriture du 11 août 2015,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11 août 2015, faute d'être motivé, ne satisfait pas aux exigences de forme posées par la loi et doit par conséquent être déclaré irrecevable;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C.________, ‑ Mme U.________. La Cour des poursuites et faillites considère que la valeur litigieuse est de 3’500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