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164 vom 26. August 2015</w:t>
      </w:r>
    </w:p>
    <w:p>
      <w:r>
        <w:t>VD Tribunal cantonal, 2015-08-26, FR</w:t>
      </w:r>
    </w:p>
    <w:p>
      <w:r>
        <w:rPr>
          <w:b/>
        </w:rPr>
        <w:t xml:space="preserve">Quelle: </w:t>
      </w:r>
      <w:r>
        <w:t>https://mcp.opencaselaw.ch/entscheid/vd_findinfo_ML___2015___164</w:t>
      </w:r>
    </w:p>
    <w:p>
      <w:r>
        <w:t>FR: VD_FINDINFO ML / 2015 / 164 du 26 août 2015</w:t>
      </w:r>
    </w:p>
    <w:p>
      <w:r>
        <w:t>IT: VD_FINDINFO ML / 2015 / 164 del 26 agosto 2015</w:t>
      </w:r>
    </w:p>
    <w:p>
      <w:pPr>
        <w:pStyle w:val="Heading2"/>
      </w:pPr>
      <w:r>
        <w:t>Regeste</w:t>
      </w:r>
    </w:p>
    <w:p>
      <w:r>
        <w:t>MEILLEURE FORTUNE, DÉCISION D'IRRECEVABILITÉ | 265a al. 1 LP</w:t>
      </w:r>
    </w:p>
    <w:p>
      <w:pPr>
        <w:pStyle w:val="Heading2"/>
      </w:pPr>
      <w:r>
        <w:t>Volltext</w:t>
      </w:r>
    </w:p>
    <w:p>
      <w:r>
        <w:t>Vaud Tribunal cantonal Cour des poursuites et faillites 26.08.2015 ML / 2015 / 164</w:t>
      </w:r>
    </w:p>
    <w:p>
      <w:r>
        <w:t>MEILLEURE FORTUNE, DÉCISION D'IRRECEVABILITÉ | 265a al. 1 LP</w:t>
      </w:r>
    </w:p>
    <w:p>
      <w:r>
        <w:t>TRIBUNAL CANTONAL KD15.011614-151388 244 Cour des poursuites et faillites ________________________________________________ Arrêt du 26 août 2015 __________________ Composition :              Mme Rouleau , présidente Mme Carlsson et M. Maillard, juges Greffier : M.              Elsig ***** Art. 265a al. 1 LP Vu le prononcé rendu le 12 mai 2015 à la suite de l’audience du même jour par la Juge de paix du district de Lausanne écartant, à concurrence de 426 fr. 30 par mois, l’exception de non-retour à meilleure fortune soulevée par Z.________ , à [...], en opposition à la poursuite n° 7'362'554 de l’Office des poursuites du district de Lausanne intentée à son encontre par N.________ AG , à [...], fixant les frais judiciaires à 120 fr. et les mettant à la charge du poursuivi, sans allocation de dépens pour le surplus, vu la demande de motivation de ce prononcé déposée le 8 juin 2015 par le poursuivi, vu la motivation du prononcé adressée aux parties le 18 août 2015 et notifiée au poursuivi le lendemain, vu le recours interjeté le 19 août 2015 par Z.________, qui conclut à l’irrecevabilité du prononcé attaqué en raison d’un jugement antérieur, vu les autres pièces du dossier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Z.________ ne porte pas sur la question des frais, qu’il est vrai que le prononcé attaqué mentionnait à tort la possibilité de former un recours au sens des art. 319 ss CPC, que toutefois, l’indication erronée d’une voie de recours ne saurait conduire à créer une voie de droit inexistante (ATF 129 III 88 c. 2.1)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Z.________, ‑ N.________ AG. La Cour des poursuites et faillites considère que la valeur litigieuse est de 426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