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101 vom 28. Mai 2015</w:t>
      </w:r>
    </w:p>
    <w:p>
      <w:r>
        <w:t>VD Tribunal cantonal, 2015-05-28, FR</w:t>
      </w:r>
    </w:p>
    <w:p>
      <w:r>
        <w:rPr>
          <w:b/>
        </w:rPr>
        <w:t xml:space="preserve">Quelle: </w:t>
      </w:r>
      <w:r>
        <w:t>https://mcp.opencaselaw.ch/entscheid/vd_findinfo_ML___2015___101</w:t>
      </w:r>
    </w:p>
    <w:p>
      <w:r>
        <w:t>FR: VD_FINDINFO ML / 2015 / 101 du 28 mai 2015</w:t>
      </w:r>
    </w:p>
    <w:p>
      <w:r>
        <w:t>IT: VD_FINDINFO ML / 2015 / 101 del 28 maggio 2015</w:t>
      </w:r>
    </w:p>
    <w:p>
      <w:pPr>
        <w:pStyle w:val="Heading2"/>
      </w:pPr>
      <w:r>
        <w:t>Regeste</w:t>
      </w:r>
    </w:p>
    <w:p>
      <w:r>
        <w:t>MOTIVATION DE LA DEMANDE, DÉCISION D'IRRECEVABILITÉ, DÉLAI DE RECOURS, FICTION DE LA NOTIFICATION | 321 al. 1 CPC (CH), 321 al. 2 CPC (CH)</w:t>
      </w:r>
    </w:p>
    <w:p>
      <w:pPr>
        <w:pStyle w:val="Heading2"/>
      </w:pPr>
      <w:r>
        <w:t>Volltext</w:t>
      </w:r>
    </w:p>
    <w:p>
      <w:r>
        <w:t>Vaud Tribunal cantonal Cour des poursuites et faillites 28.05.2015 ML / 2015 / 101</w:t>
      </w:r>
    </w:p>
    <w:p>
      <w:r>
        <w:t>MOTIVATION DE LA DEMANDE, DÉCISION D'IRRECEVABILITÉ, DÉLAI DE RECOURS, FICTION DE LA NOTIFICATION | 321 al. 1 CPC (CH), 321 al. 2 CPC (CH)</w:t>
      </w:r>
    </w:p>
    <w:p>
      <w:r>
        <w:t>TRIBUNAL CANTONAL KC15.003993-150839 152 Cour des poursuites et faillites ________________________________________________ Arrêt du 28 mai 2015 __________________ Composition :              Mme Rouleau , présidente Mmes Carlsson et Byrde, juges Greffier : Mme              Joye ***** Art. 321 al. 1 et 2 CPC Vu le prononcé de mainlevée rendu, sous forme de dispositif, le 20 mars 2015, à la suite de l’interpellation de la partie poursuivie, par le Juge de paix du district de Nyon, dans le cadre de la poursuite n° 7'205’317 de l'Office des poursuites du district de Nyon exercée contre G.________ , à Gland, à l'instance de l’ ETAT DE VAUD , représenté par le Service des automobiles et de la navigation, à Lausanne, vu la demande de motivation déposée par le poursuivi le 9 avril 2015, vu le prononcé motivé adressé pour notification aux parties le 21 avril 2015, vu le recours déposé par G.________ le 21 mai 2015 ; attendu que, selon l'art. 321 al. 2 CPC (Code de procédure civile du 19 décembre 2008; RS 272), le recours contre une décision rendue en procédure sommaire doit être introduit dans le délai de dix jours à compter de la notification de la décision motivée, que lorsque la motivation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qu'un acte est réputé notifié, en cas d'envoi recommandé, lorsque celui-ci n'a pas été retiré à l'expiration d'un délai de sept jours à compter de l'échec de la remise, si le destinataire devait s'attendre à recevoir la notification (art. 138 al. 3 let. a CPC), qu’en l’espèce, selon l'extrait postal du suivi des envois figurant au dossier, le pli contenant le dispositif du 20 mars 2015 a fait l'objet d'un avis de retrait le 23 mars 2015 et a été distribué au poursuivi G.________ le 8 avril 2015, soit après l'échéance du délai de garde postal de sept jours arrivé à échéance le 30 mars 2015, prolongé à la demande du prénommé, que le poursuivi a demandé la motivation de cette décision le 9 avril 2015, dans le délai de dix jours de l’art. 239 al. 2 CPC à compter de l’échéance du délai de garde postal susmentionné, soit en temps utile, que le prononcé motivé a été adressé pour notification aux parties le 21 avril 2015, qu’il ressort des pièces figurant au dossier que le pli contenant cette décision est arrivé à l’office de poste de destination le 22 avril 2015, que le délai de garde postal (dont l’échéance était au 29 avril 2015) a été « reporté » au 1 er mai 2015 selon « ordre déclenché par le destinataire » le 25 avril 2015, pour être finalement distribué le 11 mai 2015, après un nouvel « ordre » de l’intéressé du 2 mai 2015,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(ATF 123 III 492 ; SJ 2000 p. 22), cette fiction de la notification valant en tout cas si le destinataire devait s'attendre, avec une certaine probabilité, à recevoir une communication des autorités (ATF 123 III 492 c. 1, JT 1999 II 109 ; SJ 1999 p. 145; CPF, 6 novembre 2000/445), que tel est le cas en l’espèce, G.________ ayant lui-même sollicité la motivation de la décision dont il avait reçu le dispositif, si bien que le prononcé motivé du 21 avril 2015 doit être considéré comme valablement notifié à l’échéance du délai de garde postal, soit le 29 avril 2015, que le recours posté le 21 mai 2015 a ainsi été déposé tardivement, que, pour ce motif déjà, il est irrecevable, que de surcroît, il n'est pas motivé au sens de l'art. 321 al. 1 CPC, qu'en effet, aux termes de cette disposition, le recours s'exerce par le dépôt  d'un acte écrit et motivé, que la motivation de l'acte, soit l'indication des motifs de recours, est une condition de recevabilité du recours, que l'indication des voies de droit figurant sur le prononcé attaqué mentionne expressément l'exigence d'un acte de recours écrit et motivé, que l'acte du 21 mai 2015 ne comporte l'indication d'aucun moyen ou motif et ne satisfait donc pas aux exigences de forme posées par la loi,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30 décembre 2011/548 et 20 mars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le recours est ainsi également irrecevable pour défaut de motivation ; considérant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 G.________, ‑ Etat de Vaud, Service des automobiles et de la navigation. La Cour des poursuites et faillites considère que la valeur litigieuse est de 225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