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59 vom 5. März 2014</w:t>
      </w:r>
    </w:p>
    <w:p>
      <w:r>
        <w:t>VD Tribunal cantonal, 2014-03-05, FR</w:t>
      </w:r>
    </w:p>
    <w:p>
      <w:r>
        <w:rPr>
          <w:b/>
        </w:rPr>
        <w:t xml:space="preserve">Quelle: </w:t>
      </w:r>
      <w:r>
        <w:t>https://mcp.opencaselaw.ch/entscheid/vd_findinfo_ML___2014___59</w:t>
      </w:r>
    </w:p>
    <w:p>
      <w:r>
        <w:t>FR: VD_FINDINFO ML / 2014 / 59 du 5 mars 2014</w:t>
      </w:r>
    </w:p>
    <w:p>
      <w:r>
        <w:t>IT: VD_FINDINFO ML / 2014 / 59 del 5 marzo 2014</w:t>
      </w:r>
    </w:p>
    <w:p>
      <w:pPr>
        <w:pStyle w:val="Heading2"/>
      </w:pPr>
      <w:r>
        <w:t>Regeste</w:t>
      </w:r>
    </w:p>
    <w:p>
      <w:r>
        <w:t>DÉCISION D'IRRECEVABILITÉ, ACTE DE RECOURS, MOTIF DU RECOURS | 321 al. 1 CPC (CH)</w:t>
      </w:r>
    </w:p>
    <w:p>
      <w:pPr>
        <w:pStyle w:val="Heading2"/>
      </w:pPr>
      <w:r>
        <w:t>Volltext</w:t>
      </w:r>
    </w:p>
    <w:p>
      <w:r>
        <w:t>Vaud Tribunal cantonal Cour des poursuites et faillites 05.03.2014 ML / 2014 / 59</w:t>
      </w:r>
    </w:p>
    <w:p>
      <w:r>
        <w:t>DÉCISION D'IRRECEVABILITÉ, ACTE DE RECOURS, MOTIF DU RECOURS | 321 al. 1 CPC (CH)</w:t>
      </w:r>
    </w:p>
    <w:p>
      <w:r>
        <w:t>TRIBUNAL CANTONAL KC13.036760-140128 86 Cour des poursuites et faillites ________________________________________________ Arrêt du 5 mars 2014 __________________ Présidence de               M. Sauterel , président Juges :              Mme Rouleau et M. Maillard Greffier : Mme              Nüssli ***** Art. 321 al. 1 CPC Vu le prononcé rendu le 8 novembre 2013 par le Juge de paix du district de Lavaux-Oron levant définitivement, à concurrence de 3'500 fr., plus intérêt au taux de 3 % l’an dès le 5 juillet 2012 et de 50 fr. 10, sans intérêt, l’opposition formée par G.________ , à Pully, à la poursuite n° 6'502'161 de l’Office des poursuites du district de Lavaux-Oron, exercée contre lui par l’ ETAT DE VAUD , représenté par l’ Office d’impôt des districts de Lausanne et Ouest lausannois , à Lausanne, vu la notification, le 18 novembre 2013, du dispositif de ce prononcé au poursuivi, vu la demande de motivation adressée le 28 novembre par ce dernier au juge de paix, vu le prononcé motivé adressé pour notification aux parties le 6 janvier 2014, vu le recours déposé par G.________ le 24 janvier 2014 contre ce prononcé dont les motifs lui ont été notifiés le 14 janvier 2014 ; attendu que le recours a été formé dans le délai de dix jours à compter de la notification de la décision motivée, conformément à l'art. 321 al. 2 CPC (Code de procédure civile du 19 décembre 2008; RS 272),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 Jeandin, op. cit., nn. 3 et 5 ad art. 311 CPC ; Reetz/Teiler, Kommentar zum Zivilprozessordnung, 2 ème éd. Zurich 2013, n. 33 ad art. 311 CPC), que l’instance de recours doit pouvoir comprendre ce qui est reproché au premier juge sans avoir à rechercher des griefs par elle-même, ce qui exige une certaine précision quant à l’énoncé et à la discussion des griefs (CREC, 23 août 2011/143, CREC, 11 mai 2012/173 ; Jeandin, ibidem), qu’en l’espèce, le recours contient une conclusion en réforme dans le sens du maintien de l’opposition mais ne comporte aucune motivation, que le recourant indique que son conseil déposera prochainement un mémoire, que toutefois, le recours, comme l’appel, doit être déclaré et introduit par le biais d’une seule et unique écriture, de sorte qu’il n’est plus possible depuis l’entrée en vigueur du CPC, le 1 er janvier 2011, de produire une motivation après l’échéance du délai de recours (Jeandin, op. cit., n. 9 ad art. 311 CPC),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24 janvier 2014,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mars 2014 L'arrêt qui précède, dont la rédaction a été approuvée à huis clos, prend date de ce jour. Il est notifié, par l'envoi de photocopies, à : ‑ M. G.________, ‑ Office d’impôt des districts de Lausanne et Ouest lausannois (pour l’Etat de Vaud). La Cour des poursuites et faillites considère que la valeur litigieuse est de 3'550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