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46 vom 5. März 2014</w:t>
      </w:r>
    </w:p>
    <w:p>
      <w:r>
        <w:t>VD Tribunal cantonal, 2014-03-05, FR</w:t>
      </w:r>
    </w:p>
    <w:p>
      <w:r>
        <w:rPr>
          <w:b/>
        </w:rPr>
        <w:t xml:space="preserve">Quelle: </w:t>
      </w:r>
      <w:r>
        <w:t>https://mcp.opencaselaw.ch/entscheid/vd_findinfo_ML___2014___46</w:t>
      </w:r>
    </w:p>
    <w:p>
      <w:r>
        <w:t>FR: VD_FINDINFO ML / 2014 / 46 du 5 mars 2014</w:t>
      </w:r>
    </w:p>
    <w:p>
      <w:r>
        <w:t>IT: VD_FINDINFO ML / 2014 / 46 del 5 marzo 2014</w:t>
      </w:r>
    </w:p>
    <w:p>
      <w:pPr>
        <w:pStyle w:val="Heading2"/>
      </w:pPr>
      <w:r>
        <w:t>Regeste</w:t>
      </w:r>
    </w:p>
    <w:p>
      <w:r>
        <w:t>MOTIF DU RECOURS, DÉCISION D'IRRECEVABILITÉ | 321 al. 1 CPC (CH)</w:t>
      </w:r>
    </w:p>
    <w:p>
      <w:pPr>
        <w:pStyle w:val="Heading2"/>
      </w:pPr>
      <w:r>
        <w:t>Volltext</w:t>
      </w:r>
    </w:p>
    <w:p>
      <w:r>
        <w:t>Vaud Tribunal cantonal Cour des poursuites et faillites 05.03.2014 ML / 2014 / 46</w:t>
      </w:r>
    </w:p>
    <w:p>
      <w:r>
        <w:t>MOTIF DU RECOURS, DÉCISION D'IRRECEVABILITÉ | 321 al. 1 CPC (CH)</w:t>
      </w:r>
    </w:p>
    <w:p>
      <w:r>
        <w:t>TRIBUNAL CANTONAL KC13.036749-140126 84 Cour des poursuites et faillites ________________________________________________ Arrêt du 5 mars 2014 __________________ Présidence de               M. Sauterel , président Juges :              Mme Rouleau et M. Maillard Greffier : Mme              Nüssli ***** Art. 321 al. 1 CPC Vu le prononcé rendu le 8 novembre 2013 par le Juge de paix du district de Lavaux-Oron levant définitivement, à concurrence de 36'676 fr. 80, plus intérêt au taux de 3 % l’an dès le 5 juillet 2012, de 2'373 fr. 85, sans intérêt, de 1'360 francs 45, sans intérêt et de 561 fr. 35, sans intérêt, l’opposition formée par L.________ , à Pully, à la poursuite n° 6'504'577 de l’Office des poursuites du district de Lavaux-Oron, exercée contre lui par l’ ETAT DE VAUD , représenté par l’ Office d’impôt des districts de Lausanne et Ouest lausannois , à Lausanne, vu la notification, le 18 novembre 2013, du dispositif de ce prononcé au poursuivi, vu la demande de motivation adressée le 28 novembre par ce dernier au juge de paix, vu le prononcé motivé adressé pour notification aux parties le 6 janvier 2014, vu le recours déposé par L.________ le 24 janvier 2014 contre ce prononcé dont les motifs lui ont été notifiés le 14 janvier 2014 ; attendu que le recours a été formé dans le délai de dix jours à compter de la notification de la décision motivée, conformément à l'art. 321 al. 2 CPC (Code de procédure civile du 19 décembre 2008; RS 272), que la partie qui entend user d’une voie de droit a la charge de se conformer à certaines règles de forme, à défaut de quoi sa démarche sera frappée d’irrecevabilité (Jeandin, Code de procédure civile commenté, n. 1 ad art. 321 CPC), qu’en particulier, selon l’art. 321 al. 1 CPC, le recours doit être motivé, que les exigences sont à cet égard similaires en matière d’appel et de recours, que cela signifie que, sous peine d’irrecevabilité, le recourant doit expliquer les motifs pour lesquels la décision de première instance devrait être annulée ou modifiée et prendre des conclusions au fond tendant à l’annulation ou à la réforme de cette décision (CREC, 13 octobre 2011/187 ; Jeandin, op. cit., nn. 3 et 5 ad art. 311 CPC ; Reetz/Teiler, Kommentar zum Zivilprozessordnung, 2 ème éd. Zurich 2013, n. 33 ad art. 311 CPC), que l’instance de recours doit pouvoir comprendre ce qui est reproché au premier juge sans avoir à rechercher des griefs par elle-même, ce qui exige une certaine précision quant à l’énoncé et à la discussion des griefs (CREC, 23 août 2011/143, CREC, 11 mai 2012/173 ; Jeandin, ibidem), qu’en l’espèce, le recours contient une conclusion en réforme dans le sens du maintien de l’opposition mais ne comporte aucune motivation, que le recourant indique que son conseil déposera prochainement un mémoire, que toutefois, le recours, comme l’appel, doit être déclaré et introduit par le biais d’une seule et unique écriture, de sorte qu’il n’est plus possible depuis l’entrée en vigueur du CPC, le 1 er janvier 2011, de produire une motivation après l’échéance du délai de recours (Jeandin, op. cit., n. 9 ad art. 311 CPC), que l’art. 132 CPC, selon lequel le tribunal peut fixer un délai pour la rectification de certains vices affectant un acte, ne s’applique pas dans le cas d’un acte de recours dépourvu de motivation (TF 4A_659/2011 du 7 décembre 2011, c. 5),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24 janvier 2014, faute d’être motivé, ne satisfait pas aux exigences de forme posées par la loi et doit par conséquent être déclaré irrecevable ;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5 mars 2014 L'arrêt qui précède, dont la rédaction a été approuvée à huis clos, prend date de ce jour. Il est notifié, par l'envoi de photocopies, à : ‑ M. L.________, ‑ Office d’impôt des districts de Lausanne et Ouest lausannois (pour l’Etat de Vaud). La Cour des poursuites et faillites considère que la valeur litigieuse est de 40’972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