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263 vom 11. November 2014</w:t>
      </w:r>
    </w:p>
    <w:p>
      <w:r>
        <w:t>VD Tribunal cantonal, 2014-11-11, FR</w:t>
      </w:r>
    </w:p>
    <w:p>
      <w:r>
        <w:rPr>
          <w:b/>
        </w:rPr>
        <w:t xml:space="preserve">Quelle: </w:t>
      </w:r>
      <w:r>
        <w:t>https://mcp.opencaselaw.ch/entscheid/vd_findinfo_ML___2014___263</w:t>
      </w:r>
    </w:p>
    <w:p>
      <w:r>
        <w:t>FR: VD_FINDINFO ML / 2014 / 263 du 11 novembre 2014</w:t>
      </w:r>
    </w:p>
    <w:p>
      <w:r>
        <w:t>IT: VD_FINDINFO ML / 2014 / 263 del 11 novembre 2014</w:t>
      </w:r>
    </w:p>
    <w:p>
      <w:pPr>
        <w:pStyle w:val="Heading2"/>
      </w:pPr>
      <w:r>
        <w:t>Regeste</w:t>
      </w:r>
    </w:p>
    <w:p>
      <w:r>
        <w:t>MAINLEVÉE DÉFINITIVE, TITRE DE MAINLEVÉE, FRAIS DE SOMMATION, VOIE DE DROIT | 80 LP, 51 LPGA, 34a RAVS</w:t>
      </w:r>
    </w:p>
    <w:p>
      <w:pPr>
        <w:pStyle w:val="Heading2"/>
      </w:pPr>
      <w:r>
        <w:t>Erwägungen</w:t>
      </w:r>
    </w:p>
    <w:p>
      <w:r>
        <w:rPr>
          <w:b/>
        </w:rPr>
        <w:t>E. 49</w:t>
      </w:r>
    </w:p>
    <w:p>
      <w:r>
        <w:t>LPGA, soit une décision qui indique les voies de droit (art. 49 al. 3 LPGA). Le prélèvement d’une taxe selon la procédure simplifiée de l’art. 51 al. 1 LPGA, savoir sans qu’une décision au sens de l’art. 49 LPGA soit prise, est certes possible mais ne constitue pas une décision exécutoire au sens de l’art. 80 LP. III. Le recours doit donc être rejeté et le prononcé confirmé. Les frais judiciaires de deuxième instance, arrêtés à 135 fr., sont mis à la charge de la recourante qui succombe (art. 106 al. 1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