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260 vom 14. November 2014</w:t>
      </w:r>
    </w:p>
    <w:p>
      <w:r>
        <w:t>VD Tribunal cantonal, 2014-11-14, FR</w:t>
      </w:r>
    </w:p>
    <w:p>
      <w:r>
        <w:rPr>
          <w:b/>
        </w:rPr>
        <w:t xml:space="preserve">Quelle: </w:t>
      </w:r>
      <w:r>
        <w:t>https://mcp.opencaselaw.ch/entscheid/vd_findinfo_ML___2014___260</w:t>
      </w:r>
    </w:p>
    <w:p>
      <w:r>
        <w:t>FR: VD_FINDINFO ML / 2014 / 260 du 14 novembre 2014</w:t>
      </w:r>
    </w:p>
    <w:p>
      <w:r>
        <w:t>IT: VD_FINDINFO ML / 2014 / 260 del 14 novembre 2014</w:t>
      </w:r>
    </w:p>
    <w:p>
      <w:pPr>
        <w:pStyle w:val="Heading2"/>
      </w:pPr>
      <w:r>
        <w:t>Regeste</w:t>
      </w:r>
    </w:p>
    <w:p>
      <w:r>
        <w:t>DÉLAI DE RECOURS, OBLIGATION DE CHIFFRER LES CONCLUSIONS | 321 al. 1 CPC (CH), 321 al. 2 CPC (CH)</w:t>
      </w:r>
    </w:p>
    <w:p>
      <w:pPr>
        <w:pStyle w:val="Heading2"/>
      </w:pPr>
      <w:r>
        <w:t>Volltext</w:t>
      </w:r>
    </w:p>
    <w:p>
      <w:r>
        <w:t>Vaud Tribunal cantonal Cour des poursuites et faillites 20.11.2014 ML / 2014 / 260</w:t>
      </w:r>
    </w:p>
    <w:p>
      <w:r>
        <w:t>DÉLAI DE RECOURS, OBLIGATION DE CHIFFRER LES CONCLUSIONS | 321 al. 1 CPC (CH), 321 al. 2 CPC (CH)</w:t>
      </w:r>
    </w:p>
    <w:p>
      <w:r>
        <w:t>TRIBUNAL CANTONAL KC14.026917-141881 383 Cour des poursuites et faillites ________________________________________________ Arrêt du 14 novembre 2014 _____________________ Présidence de               Mme Rouleau , vice-présidente Juges :              Mme Carlsson et M. Hack Greffier : Mme              Joye ***** Art. 321 al. 1 et 2 CPC Vu la décision rendue le 19 août 2014, à la suite de l’audience du 5 août 2014, par le Juge de paix du district de La Riviera – Pays-d’Enhaut, prononçant la mainlevée provisoire, à concurrence de 200'000 fr. plus intérêts à 5 % l’an dès le 1 er mai 2014, de l'opposition formée par R.________ , au Mont-Pèlerin, à la poursuite n° 7'061’666 de l'Office des poursuites du même district, exercée contre lui à l'instance de Z.________ , à Chamby, X.________ , à Perroy, et P.________ , à Perroy, vu la demande de motivation déposée par le poursuivi le 22 août 2014, vu le prononcé motivé adressé pour notification aux parties le 8 septembre 2014, le pli destiné à R.________ ayant été retourné au greffe de la justice de paix le 17 septembre 2014, avec la mention « non réclamé », vu le courrier du 30 septembre 2014 dans lequel R.________ a écrit au juge de paix : « Etant en voyage au moment de la réception de votre envoi, j’ai fait faire une prolongation auprès de l’office de poste (…) je vous saurai gré dès lors de bien vouloir me renvoyer votre courrier (…) », vu le courrier recommandé du 6 octobre 2014 par lequel le juge de paix a répondu au poursuivi : « Vous trouverez sous ce pli le prononcé de mainlevée motivé qui vous a été adressé pour notification le 8 septembre 2014, revenu à notre office avec la mention « non réclamé », vu l’acte déposé par R.________ le 16 octobre 2014, qui déclare recourir et demande que lui soit accordé « un délai afin que je puisse exposer cette affaire à mon nouveau Conseil pressenti et qu’il puisse se déterminer sur les démarches suivantes à entreprendre », vu le courrier du 17 octobre 2014 par lequel le juge de paix a informé R.________ que le délai de recours ne pouvait être prolongé et qu’au demeurant, celui-ci paraissait échu ; attendu que, selon l'art. 321 al. 1 CPC (Code de procédure civile du 19 décembre 2008; RS 272), le recours s'exerce par le dépôt d'un acte écrit et motivé, introduit auprès de l'instance de recours, que le délai pour recourir est de dix jours dès la réception de la décision motivée (art. 321 al. 2 CPC), qu'en l’espèce, le prononcé motivé a été adressé pour notification au poursuivi le 8 septembre 2014 et retourné par la poste au greffe de la justice de paix, à l’échéance du délai de garde postal, le 17 septembre 2014, avec la mention « non réclamé », que dans son courrier du 30 septembre 2014, le recourant indique qu’« étant en voyage au moment de la réception de votre envoi, j’ai fait faire une prolongation auprès de l’office de poste »,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cette fiction de la notification valant en tout cas si le destinataire devait s'attendre, avec une certaine probabilité, à recevoir une communication des autorités (ATF 123 III 492 c. 1, JT 1999 II 109 ; SJ 1999 p. 145; CPF, 6 novembre 2000/445), que tel est le cas en l’espèce, R.________ ayant lui-même sollicité la motivation du prononcé rendu le 19 août 2014, que le délai de recours de dix jours a donc commencé à courir le 17 septembre 2014 (lendemain de l’échéance du délai de garde postal) pour arriver à échéance le 26 septembre 2014, que le 6 octobre 2014, le juge de paix a une nouvelle fois notifié au poursuivi, à sa demande, le prononcé motivé, que lorsque l'autorité procède à une deuxième notification, celle-ci est sans effets juridiques (ATF 119 V 89 c. 4b/aa p. 94; 118 V 190 c. 3a p. 191; 117 V 131 c. 4a p. 132), sous réserve du cas, non réalisé en l'espèce, où, intervenue avant l'échéance du délai de recours, elle contient une indication sans réserve des voies de droit et pour autant que les conditions relatives à l'application du principe constitu-tionnel de la confiance soient remplies (TF 4A_246/2009 du 6 août 2009), qu’ainsi, cette nouvelle notification – intervenue après l'échéance du délai de recours – n'a pas fait courir un nouveau délai, si bien que le recours déposé par le poursuivi le 16 octobre 2014 est tardif, que pour ce premier motif déjà, le recours doit être déclaré irrecevable ; considérant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que selon une partie de la doctrine, le recours devrait comporter des conclusions, voire même des conclusions au fond et non seulement cassatoires, sous peine d'irrecevabilité (Jeandin,  op. cit., n. 5 ad art. 321 CPC et le renvoi à la n. 4 ad art. 311 CPC; Freiburghaus/Afheldt, in Sutter-Somm et al., Kommentar zur Schweizerischen Zivilprozessordnung, 2010, n. 14 ad art. 321 CPC), qu'on ne voit pas ce qui justifierait de déclarer d'emblée irrecevable le recours tendant uniquement à l'annulation de la décision, étayé exclusivement par un grief formel (CPF, 30 décembre 2011/548), qu'il suffit que la motivation du recours permette de comprendre ce que le recourant veut obtenir, faute de quoi l'intérêt au recours n'est pas démontré (CPF 2011/548 précité;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l’acte de recours du 16 octobre 2014 ne contient aucun grief, motif ou moyen de recours reconnaissable contre la décision de mainlevée, le recourant se limitant à demander « un délai afin que je puisse exposer cette affaire à mon nouveau Conseil pressenti et qu’il puisse se déterminer sur les démarches suivantes à entreprendre »,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16 octobre 2014, faute d'être motivé, ne satisfait pas aux exigences de forme posées par la loi, que l’octroi du délai demandé dans l'acte de recours ne saurait être accordée, que le délai de recours est en effet un délai légal et, comme tel, n'est pas prolongeable (art. 144 al. 1 CPC), que les conditions d'une restitution de délai au sens de l'art. 148 CPC, laquelle n'est d'ailleurs pas requise, ne sont par ailleurs pas réunies, le recourant n’invoquant aucun empêchement, qu’ainsi, l’acte de recours déposé par R.________ le 16 octobre 2014 doit également être déclaré irrecevable pour absence de motivation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vice-présidente : La greffière : Du 14 novembre 2014 L'arrêt qui précède, dont la rédaction a été approuvée à huis clos, prend date de ce jour. Il est notifié, par l'envoi de photocopies, à : ‑ R.________, ‑ Z.________, - X.________, - P.________, La Cour des poursuites et faillites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