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254 vom 29. Oktober 2014</w:t>
      </w:r>
    </w:p>
    <w:p>
      <w:r>
        <w:t>VD Tribunal cantonal, 2014-10-29, FR</w:t>
      </w:r>
    </w:p>
    <w:p>
      <w:r>
        <w:rPr>
          <w:b/>
        </w:rPr>
        <w:t xml:space="preserve">Quelle: </w:t>
      </w:r>
      <w:r>
        <w:t>https://mcp.opencaselaw.ch/entscheid/vd_findinfo_ML___2014___254</w:t>
      </w:r>
    </w:p>
    <w:p>
      <w:r>
        <w:t>FR: VD_FINDINFO ML / 2014 / 254 du 29 octobre 2014</w:t>
      </w:r>
    </w:p>
    <w:p>
      <w:r>
        <w:t>IT: VD_FINDINFO ML / 2014 / 254 del 29 ottobre 2014</w:t>
      </w:r>
    </w:p>
    <w:p>
      <w:pPr>
        <w:pStyle w:val="Heading2"/>
      </w:pPr>
      <w:r>
        <w:t>Regeste</w:t>
      </w:r>
    </w:p>
    <w:p>
      <w:r>
        <w:t>MOTIVATION DE LA DÉCISION, DÉLAI, FAUTE LÉGÈRE | 148 al. 1 CPC, 239 al. 2 CPC (CH)</w:t>
      </w:r>
    </w:p>
    <w:p>
      <w:pPr>
        <w:pStyle w:val="Heading2"/>
      </w:pPr>
      <w:r>
        <w:t>Volltext</w:t>
      </w:r>
    </w:p>
    <w:p>
      <w:r>
        <w:t>Vaud Tribunal cantonal Cour des poursuites et faillites 29.10.2014 ML / 2014 / 254</w:t>
      </w:r>
    </w:p>
    <w:p>
      <w:r>
        <w:t>MOTIVATION DE LA DÉCISION, DÉLAI, FAUTE LÉGÈRE | 148 al. 1 CPC, 239 al. 2 CPC (CH)</w:t>
      </w:r>
    </w:p>
    <w:p>
      <w:r>
        <w:t>TRIBUNAL CANTONAL KC14.029927-141698 366 Cour des poursuites et faillites ________________________________________________ Arrêt du 29 octobre 2014 ___________________ Présidence de               M. Sauterel , président Juges :              Mmes Carlsson et Byrde Greffier : Mme              van Ouwenaller ***** Art. 239 CPC Vu la lettre du 11 septembre 2014 du Juge de paix des districts du Jura – Nord vaudois et du Gros-de-Vaud accusant réception de la demande de motivation déposée par la P.________ concernant la décision rendue par ce magistrat le 25 août 2014 dans la cause l'opposant à W.________ , à Froideville, déclarant cette demande tardive et partant, irrecevable, vu la lettre adressée le 16 septembre 2014 au juge de paix par laquelle la P.________ a déclaré recourir à l'encontre de la décision du 11 septembre 2014, a indiqué que son retard à demander la motivation du 25 août 2014 était dû à la surcharge de travail de sa boursière suite à son retour de vacances le 25 août 2014, s'est plainte de n'avoir pas été convoquée à une audience et a relevé avoir payé l'avance de frais requise huit jours avant l'échéance du délai qui lui avait été imparti pour ce faire, vu les pièces au dossier; attendu que selon l'art. 321 al. 1et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P.________ par lettre du 16 septembre 2014 adressé à la Justice de paix des districts du Jura – Nord vaudois et du Gros-de-Vaud a été déposé en temps utile et dans les formes requises, de sorte qu'il est recevable; attendu que, selon l'art. 239 al. 1 let. b CPC, le tribunal peut communiquer la décision aux parties sans motivation en notifiant le dispositif écrit, qu'une motivation écrite est remise aux parties, si l'une d'elles le demande dans un délai de dix jours à compter de la communication de la décision (art. 239 al. 2 ab initio CPC), que si la motivation n'est pas demandée, les parties sont considérées avoir renoncé à l'appel ou au recours (art. 239 al. 2 in fine CPC), que le délai pour demander la motivation est un délai légal, donc non prolongeable, mais restituable, aux conditions de l'art. 148 CPC (Tappy, Code de procédure civile commenté, n. 13 ad art. 239 CPC), lequel prévoit que le tribunal peut accorder un délai supplémentaire ou citer les parties à une nouvelle audience lorsque la partie défaillante en fait la requête et rend vraisemblable que le défaut ne lui est pas imputable ou n'est imputable qu'à une faute légère (al. 1), qu'en l'espèce, par dispositif rendu le 25 août 2014 et notifié le lendemain à la P.________, le Juge de paix du district du Gros-de-Vaud a rejeté la requête de mainlevée déposée par cette dernière dans la poursuite n° 7'082'077 de l'Office des poursuites du district du Gros-de-Vaud intentée à son instance à l'encontre de W.________, et arrêté à 90 fr. les frais judiciaires mis à la charge de la poursuivante, sans allocation de dépens, qu'au bas de ce dispositif figure l'indication selon laquelle "les parties peuvent requérir la motivation de la décision dans un délai de 10 jours dès la réception de la présente décision, à défaut de quoi la décision deviendra définitive", que le délai incombant à la poursuivante pour requérir la motivation de la décision arrivait à échéance le vendredi 5 septembre 2014, que la poursuivante a requis la motivation par lettre du 9 septembre 2014, que dès lors, comme elle le reconnaît dans son recours, sa demande de motivation était tardive, que la simple allégation d'une surcharge de travail de la boursière de la recourante ne saurait constituer une requête de restitution de délai, que quand bien même une telle requête aurait été formée, la jurisprudence cantonale a considéré que ne constitue pas une faute légère au sens de l'art. 148 al. 1 une surcharge professionnelle (CREC, 9 octobre 2012/352), de sorte qu'une telle surcharge ne saurait donner lieu à une restitution de délai, que l'argument de la recourante pris du paiement de l'avance de frais requise par le premier juge n'est pas pertinent, qu'en effet, selon l'art. 98 CPC, le tribunal peut exiger du demandeur une avance de frais à concurrence de la totalité des frais judiciaires présumés, qu'ainsi, en principe, le coût pour l'Etat d'un procès civil doit être reporté au moins partiellement sur les parties (Tappy, op. cit., n. 5 ad art. 95 CPC), qu'en l'occurrence, le premier juge a procédé aux opérations lui incombant à la suite du dépôt de la requête de mainlevée de sorte que le montant versé par la poursuivante au titre d'avance de frais était bien dû, que le paiement de cette avance n'a pas pour autant conféré à la poursuivante de droit à l'obtention de la motivation de la décision, cette dernière étant uniquement conditionnée au respect du délai de l'art. 239 al. 2 CPC, que la recourante fait encore valoir qu'elle pensait être convoquée par le premier juge pour "faire valoir ses droits", que ce dernier moyen est mal fondé, l'art. 256 al. 1 CPC – applicable à la procédure sommaire à laquelle est soumise à la procédure de mainlevée (art. 251 let. a CPC) – prévoyant que le tribunal peut renoncer aux débats et statuer sur pièces à moins que la loi n'en dispose autrement, que par acte du 22 juillet 2014, le juge de paix a notamment attiré l'attention de la poursuivante sur le fait qu'il serait statué sans audience, sur la base du dossier, que le premier juge a donc valablement renoncé à la tenue d'une audience, qu'en conséquence, la recourante n'ayant invoqué aucun moyen propre à démontrer que la tardiveté ne lui était pas imputable ou n'était imputable qu'à une faute légère, il n'y a pas lieu de lui accorder de restitution de délai, au demeurant non requise (art. 148 al. 1 CPC); attendu que le recours, manifestement infondé au sens de l'art. 322 al. 1 CPC, doit être rejeté et la décision du 11 septembre 2014 confirmée, que les frais judiciaires de deuxième instance, arrêtés à 135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29 octobre 2014 L'arrêt qui précède, dont la rédaction a été approuvée à huis clos, prend date de ce jour. Il est notifié, par l'envoi de photocopies, à : ‑ La P.________, ‑ M. W.________. La Cour des poursuites et faillites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