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 vom 27. Januar 2014</w:t>
      </w:r>
    </w:p>
    <w:p>
      <w:r>
        <w:t>VD Tribunal cantonal, 2014-01-27, FR</w:t>
      </w:r>
    </w:p>
    <w:p>
      <w:r>
        <w:rPr>
          <w:b/>
        </w:rPr>
        <w:t xml:space="preserve">Quelle: </w:t>
      </w:r>
      <w:r>
        <w:t>https://mcp.opencaselaw.ch/entscheid/vd_findinfo_ML___2014___24</w:t>
      </w:r>
    </w:p>
    <w:p>
      <w:r>
        <w:t>FR: VD_FINDINFO ML / 2014 / 24 du 27 janvier 2014</w:t>
      </w:r>
    </w:p>
    <w:p>
      <w:r>
        <w:t>IT: VD_FINDINFO ML / 2014 / 24 del 27 gennaio 2014</w:t>
      </w:r>
    </w:p>
    <w:p>
      <w:pPr>
        <w:pStyle w:val="Heading2"/>
      </w:pPr>
      <w:r>
        <w:t>Regeste</w:t>
      </w:r>
    </w:p>
    <w:p>
      <w:r>
        <w:t>ACTE DE RECOURS, OBLIGATION DE CHIFFRER LES CONCLUSIONS, PROLONGATION DU DÉLAI, DÉLAI LÉGAL | 321 al. 1 CPC (CH), 321 al. 2 CPC (CH)</w:t>
      </w:r>
    </w:p>
    <w:p>
      <w:pPr>
        <w:pStyle w:val="Heading2"/>
      </w:pPr>
      <w:r>
        <w:t>Erwägungen</w:t>
      </w:r>
    </w:p>
    <w:p>
      <w:r>
        <w:rPr>
          <w:b/>
        </w:rPr>
        <w:t>E. 27</w:t>
      </w:r>
    </w:p>
    <w:p>
      <w:r>
        <w:t>janvier 2014 ____________________ Présidence de               M. Sauterel , président Juges :              Mme Carlsson et M. Hack Greffier : Mme              Joye ***** Art. 321 al. 1 et 2 CPC Vu la décision rendue le 19 septembre 2013, à la suite de l’interpella-tion de la partie poursuivie, par le Juge de paix du district de Lausanne, prononçant la mainlevée définitive de l'opposition formée par Z.________ , à Epalinges, à la poursuite n° 6'549’403 de l'Office des poursuites du district de Lausanne exercée contre lui à l'instance de la CONFEDERATION SUISSE , représentée par l’Office d’impôt des districts de Lausanne et Ouest lausannois, vu le prononcé motivé adressé pour notification aux parties le 21 novembre 2013, distribué au poursuivi le 28 novembre 2013, vu le courrier daté du 7 décembre 2013, posté le lundi 9 décembre 2013, dans lequel le poursuivi demande au juge de paix l’octroi d’un délai équivalent à celui pris pour la rédaction des motifs, soit 56 jours, pour déposer un recours,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qu'en l’espèce, la déclaration de recours adressée au Juge de paix du district de Lausanne par le poursuivi le lundi 9 décembre 2013, contre le prononcé motivé qu'il avait reçu le 28 novembre 2013, a été déposée en temps utile, compte tenu du report au premier jour utile du délai expirant le samedi 7 décembre 2013 (art. 73 al. 3 LVLP, loi d'application dans le Canton de Vaud de la loi fédérale sur la poursuite pour dettes et la faillite; RSV 280.05 ), qu'en revanche, cette déclaration de recours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 prolongation du délai demandée dans l'acte de recours ne saurait être accordée, que le délai de recours est en effet un délai légal et, comme tel, n'est pas prolongeable (art. 144 al. 1 CPC), que les conditions d'une restitution de délai au sens de l'art. 148 CPC, laquelle n'est d'ailleurs pas requise, ne sont par ailleurs pas réunies, le recourant n’invoquant aucun empêchement, que Z.________ n'ayant pas motivé son acte de recours dans le délai légal, cet acte doit être déclaré irrecevable; attendu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