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221 vom 19. September 2014</w:t>
      </w:r>
    </w:p>
    <w:p>
      <w:r>
        <w:t>VD Tribunal cantonal, 2014-09-19, FR</w:t>
      </w:r>
    </w:p>
    <w:p>
      <w:r>
        <w:rPr>
          <w:b/>
        </w:rPr>
        <w:t xml:space="preserve">Quelle: </w:t>
      </w:r>
      <w:r>
        <w:t>https://mcp.opencaselaw.ch/entscheid/vd_findinfo_ML___2014___221</w:t>
      </w:r>
    </w:p>
    <w:p>
      <w:r>
        <w:t>FR: VD_FINDINFO ML / 2014 / 221 du 19 septembre 2014</w:t>
      </w:r>
    </w:p>
    <w:p>
      <w:r>
        <w:t>IT: VD_FINDINFO ML / 2014 / 221 del 19 settembre 2014</w:t>
      </w:r>
    </w:p>
    <w:p>
      <w:pPr>
        <w:pStyle w:val="Heading2"/>
      </w:pPr>
      <w:r>
        <w:t>Regeste</w:t>
      </w:r>
    </w:p>
    <w:p>
      <w:r>
        <w:t>DÉCISION D'IRRECEVABILITÉ, MOTIVATION DE LA DEMANDE | 321 al. 1 CPC (CH)</w:t>
      </w:r>
    </w:p>
    <w:p>
      <w:pPr>
        <w:pStyle w:val="Heading2"/>
      </w:pPr>
      <w:r>
        <w:t>Volltext</w:t>
      </w:r>
    </w:p>
    <w:p>
      <w:r>
        <w:t>Vaud Tribunal cantonal Cour des poursuites et faillites 19.09.2014 ML / 2014 / 221</w:t>
      </w:r>
    </w:p>
    <w:p>
      <w:r>
        <w:t>DÉCISION D'IRRECEVABILITÉ, MOTIVATION DE LA DEMANDE | 321 al. 1 CPC (CH)</w:t>
      </w:r>
    </w:p>
    <w:p>
      <w:r>
        <w:t>TRIBUNAL CANTONAL KC14.003191-141521 329 Cour des poursuites et faillites ________________________________________________ Arrêt du 19 septembre 2014 ______________________ Présidence de               M. Sauterel , président Juges :              Mmes Byrde et Rouleau Greffier : Mme              van Ouwenaller ***** Art. 321 al. 1 CPC Vu la décision rendue le 11 avril 2014, à la suite de l'interpellation de la poursuivie, par le Juge de paix du district du Jura – Nord vaudois, prononçant, à concurrence de 39 fr. 90 avec intérêt à 5 % l'an dès le 17 avril 2012, la mainlevée définitive de l'opposition formée par B.________ , au Château-Croix, à la poursuite n° 6'883'023 de l'Office des poursuites du district du Jura – Nord vaudois, intentée à son encontre à l'instance de Z.________ , à Clarens, arrêtant à 90 fr. les frais judiciaires mis à la charge de la poursuivie et disant qu'en conséquence celle-ci rembourserait à la poursuivante son avance de frais à concurrence de 90 fr., sans allocation de dépens pour le surplus, vu la lettre adressée le 22 avril 2014 par la poursuivie au premier juge, dont le contenu est le suivant: "Conc. Prononcé du 11.04.2014 Je réfute le jugement cité de fait que je ne dois rien à la requérante pour 2012. Lire pièces annexées. […]", vu les motifs de la décision, adressés pour notification aux parties le 14 juillet 2014,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22 avril 2014 au Juge de paix du district du Jura – 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avril 2014 ne contient aucune conclusion ni aucun grief, motif ou moyen de recours reconnaissable contre la décision de mainlevée, la recourante exposant seulement ne rien devoir à la poursuivante, que la recourante n'a pas déposé d'autre acte après réception de la décision de mainlevée motivée, qu'elle se réfère certes à une pièce, mais une telle référence ne constitue pas une motivation, qu'au demeurant cette pièce, étant nouvelle, est irrecevable (art. 326 CPC),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22 avril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19 septembre 2014 L'arrêt qui précède, dont la rédaction a été approuvée à huis clos, prend date de ce jour. Il est notifié, par l'envoi de photocopies, à : ‑ Mme B.________, ‑ Z.________. La Cour des poursuites et faillites considère que la valeur litigieuse est de 39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