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206 vom 21. August 2014</w:t>
      </w:r>
    </w:p>
    <w:p>
      <w:r>
        <w:t>VD Tribunal cantonal, 2014-08-21, FR</w:t>
      </w:r>
    </w:p>
    <w:p>
      <w:r>
        <w:rPr>
          <w:b/>
        </w:rPr>
        <w:t xml:space="preserve">Quelle: </w:t>
      </w:r>
      <w:r>
        <w:t>https://mcp.opencaselaw.ch/entscheid/vd_findinfo_ML___2014___206</w:t>
      </w:r>
    </w:p>
    <w:p>
      <w:r>
        <w:t>FR: VD_FINDINFO ML / 2014 / 206 du 21 août 2014</w:t>
      </w:r>
    </w:p>
    <w:p>
      <w:r>
        <w:t>IT: VD_FINDINFO ML / 2014 / 206 del 21 agosto 2014</w:t>
      </w:r>
    </w:p>
    <w:p>
      <w:pPr>
        <w:pStyle w:val="Heading2"/>
      </w:pPr>
      <w:r>
        <w:t>Regeste</w:t>
      </w:r>
    </w:p>
    <w:p>
      <w:r>
        <w:t>MAINLEVÉE PROVISOIRE, TITRE DE MAINLEVÉE, RECONNAISSANCE DE DETTE | 82 LP</w:t>
      </w:r>
    </w:p>
    <w:p>
      <w:pPr>
        <w:pStyle w:val="Heading2"/>
      </w:pPr>
      <w:r>
        <w:t>Volltext</w:t>
      </w:r>
    </w:p>
    <w:p>
      <w:r>
        <w:t>Vaud Tribunal cantonal Cour des poursuites et faillites 21.08.2014 ML / 2014 / 206</w:t>
      </w:r>
    </w:p>
    <w:p>
      <w:r>
        <w:t>MAINLEVÉE PROVISOIRE, TITRE DE MAINLEVÉE, RECONNAISSANCE DE DETTE | 82 LP</w:t>
      </w:r>
    </w:p>
    <w:p>
      <w:r>
        <w:t>TRIBUNAL CANTONAL KC14.015666-141304 296 Cour des poursuites et faillites ________________________________________________ Arrêt du 21 août 2014 __________________ Présidence de               M. Sauterel , président Juges :              M. Hack et Mme Rouleau Greffier : Mme              Debétaz Ponnaz ***** Art. 82 LP Vu le prononcé rendu le 28 mai 2014 par le Juge de paix du district du Jura-Nord vaudois, statuant à la suite de l'audience du 15 mai 2014 tenue par défaut de la partie poursuivante et rejetant la requête de mainlevée d'opposition déposée par la Société Z.________ , à Montanaire, dans la poursuite n° 6'958'771 de l'Office des poursuites du district du Jura-Nord vaudois exercée à son instance contre G.________ , à La Sagne, arrêtant à 90 fr. les frais judiciaires, compensés avec l'avance de frais de la poursuivante, les mettant à la charge de celle-ci et n'allouant pas de dépens, vu la demande de motivation formée le 2 juin 2014, en temps utile, par la poursuivante, vu les motifs du prononcé adressés aux parties le 7 juillet 2014 et notifiés à la poursuivante le surlendemain, vu le recours formé par la poursuivante, par acte écrit et motivé déposé le 15 juillet 2014, accompagné de pièces nouvelles, vu les pièces du dossier; attendu que, selon l'art. 321 al. 1 et 2 CPC [Code de procédure civile; RS 272], le recours, écrit et motivé, est introduit auprès de l'instance de recours dans le délai de dix jours à compter de la notification de la décision motivée ou de la notification postérieure de la motivation, qu'en l'espèce, le recours a été déposé dans les formes requises et en temps utile, de sorte qu'il est recevable; attendu que, selon l'art. 326 CPC, les conclusions, les allégations de faits et les preuves nouvelles sont irrecevables en seconde instance, les dispositions spéciales de la loi étant réservées, que la procédure sommaire applicable en matière de poursuite ne contient pas d'exception à ce principe, pas plus que la LP [loi fédérale sur la poursuite pour dettes et la faillite; RS 281.1] s'agissant de la procédure de mainlevée d'opposition, contrairement, notamment, à la procédure de faillite (art. 174 LP; cf. Jeandin, Code de procédure civile commenté, n. 4 ad art. 326 CPC), que l'instance de recours en matière de mainlevée statue sur la base du dossier tel qu'il a été constitué devant le premier juge, que les pièces produites avec le recours qui n'ont pas été soumises au premier juge sont dès lors irrecevables et ne peuvent pas être prises en considération; attendu qu'à l'appui de sa requête de mainlevée du 21 mars 2014, la poursuivante avait produit notamment les pièces suivantes : - un commandement de payer la somme de 410 fr., plus intérêt à 5 % l'an dès le 1 er décembre 2013, indiquant comme titre de la créance et cause de l'obligation : "Prime d'assurance 2012 impayée pour le cheval [...]", notifié le 5 mars 2014 à G.________ dans la poursuite n° 6'958'771 de l'Office des poursuites du district du Jura-Nord vaudois et frappé d'opposition totale; - une copie d'une "Police d'assurance pour 2012" établie sur papier à en-tête de la poursuivante "en faveur de Mme G.________" et concernant le cheval [...], âgé de sept ans. La prime d'assurance est fixée à 160 fr. pour douze mois, plus une "contribution annuelle" de 10 fr., à quoi s'ajoute un "complément [...]" de 240 fr. pour douze mois, soit un montant total de 410 fr. à payer pour la période du 1 er janvier au 31 décembre 2012. Ce document ne comporte aucune signature; - une copie d'un rappel adressé le 4 février 2013 par la poursuivante à la poursuivie, constatant que la prime de 410 fr. pour l'année 2012 était impayée et lui fixant un délai jusqu'au 10 février 2013 pour la régler; - une copie d'une sommation adressée le 14 octobre 2013 par la poursuivante à la poursuivie, constatant que le rappel précédent était demeuré sans suite et lui fixant un délai jusqu'au 31 octobre 2013 pour payer la prime de 410 fr.; attendu que le premier juge a rejeté la requête de mainlevée d'opposition, considérant que la poursuivante n'avait produit aucun contrat formel d'assurance conclu entre elle-même et la poursuivie ni aucune autre pièce signée par la poursuivie valant reconnaissance de dette pour la prime réclamée;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écrit justifie en principe la mainlevée provisoire de l'opposition pour la somme d'argent incombant au poursuivi, lorsque les conditions d'exigibilité de la dette sont établies, qu'en l'espèce, la "police d'assurance" fixant le montant de la prime d'assurance du cheval de la poursuivie pour l'année 2012 n'est pas signée par l'intéressée, que la poursuivante n'a produit aucune autre pièce signée par la poursuivie d'où ressortirait la volonté de celle-ci, sans réserve ni condition, de lui payer la prime d'assurance réclamée, que la décision du premier juge est ainsi justifiée; attendu que la recourante fait grief au premier juge d'avoir statué en son absence, sans l'avoir invitée au préalable à produire d'autres pièces s'il estimait que celles produites étaient insuffisantes, que ce magistrat n'avait cependant pas à réclamer des pièces supplémentaires à la poursuivante avant de statuer sur sa requête, qu'en outre, le défaut d'une partie à l'audience n'empêche pas le juge de la mainlevée de rendre sa décision dès lors qu'il statue sur la base des pièces produites; attendu que le recours, manifestement infondé au sens de l'art. 322 al. 1 CPC, doit être rejeté, que les frais judiciaires de deuxième instance, arrêtés 135 fr., doivent être mis à la charge de la recourante, qui a en déjà fait l'avance, ces frais étant ainsi compensés; attendu que la recourante conserve la faculté de déposer une nouvelle requête de mainlevée dans la même poursuite en produisant d'autres pièces à son appui, si elle en détient, ou de saisir le juge du fond, en procédure civile ordinaire, lequel peut administrer d'autres modes de preuve.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L'arrêt est exécutoire. Le président :               La greffière : Du 21 août 2014 L'arrêt qui précède, dont la rédaction a été approuvée à huis clos, prend date de ce jour. Il est notifié, par l'envoi de photocopies, à : ‑ Société Z.________, ‑ Mme G.________. La Cour des poursuites et faillites considère que la valeur litigieuse est de 410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