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19 vom 28. November 2013</w:t>
      </w:r>
    </w:p>
    <w:p>
      <w:r>
        <w:t>VD Tribunal cantonal, 2013-11-28, FR</w:t>
      </w:r>
    </w:p>
    <w:p>
      <w:r>
        <w:rPr>
          <w:b/>
        </w:rPr>
        <w:t xml:space="preserve">Quelle: </w:t>
      </w:r>
      <w:r>
        <w:t>https://mcp.opencaselaw.ch/entscheid/vd_findinfo_ML___2014___19</w:t>
      </w:r>
    </w:p>
    <w:p>
      <w:r>
        <w:t>FR: VD_FINDINFO ML / 2014 / 19 du 28 novembre 2013</w:t>
      </w:r>
    </w:p>
    <w:p>
      <w:r>
        <w:t>IT: VD_FINDINFO ML / 2014 / 19 del 28 novembre 2013</w:t>
      </w:r>
    </w:p>
    <w:p>
      <w:pPr>
        <w:pStyle w:val="Heading2"/>
      </w:pPr>
      <w:r>
        <w:t>Regeste</w:t>
      </w:r>
    </w:p>
    <w:p>
      <w:r>
        <w:t>MAINLEVÉE DÉFINITIVE, MESURE PROVISIONNELLE, PROCÉDURE CIVILE, ATTESTATION, CHOSE JUGÉE | 80 LP</w:t>
      </w:r>
    </w:p>
    <w:p>
      <w:pPr>
        <w:pStyle w:val="Heading2"/>
      </w:pPr>
      <w:r>
        <w:t>Erwägungen</w:t>
      </w:r>
    </w:p>
    <w:p>
      <w:r>
        <w:rPr>
          <w:b/>
        </w:rPr>
        <w:t>E. 8</w:t>
      </w:r>
    </w:p>
    <w:p>
      <w:r>
        <w:t>février 2007/36; CPF, 13 novembre 2008/545; CPF, 7 avril 2011/122). Constituent des jugements au sens des art. 80 et 81 LP les mesures ordonnées provisoirement par le juge, en particulier les décisions sur les contributions alimentaires pendant le procès en divorce ou en séparation de corps et les mesures protectrices de l’union conjugale (Panchaud/Caprez, op. cit., § 100). Le juge de la mainlevée doit examiner d’office l’existence d’un titre à la mainlevée dans la poursuite pendante, notamment l’existence légale et le caractère exécutoire de la décision invoquée (Gilliéron, Commentaire de la loi fédérale sur la poursuite pour dettes et la faillite, n. 22 ad art. 80 LP et les réf. citées). Le caractère exécutoire survient en principe avec l’entrée en force de la décision, à savoir dès le moment où le jugement ne peut plus être remis en cause par la voie ordinaire (Jeandin, Code de procédure civile commenté, n° 2 ad art. 336 CPC). Il appartient au poursuivant d’apporter la preuve que la reconnaissance judiciaire répond aux conditions de la mainlevée (Panchaud/Caprez, op. cit., § 112). Reprenant une ancienne jurisprudence (ATF 47 I 184, JT 1922 II 34 c.2), le Tribunal fédéral a considéré qu’était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(ATF 131 III 87). En évoquant une « voie de recours ordinaire qui, par la loi, a un effet suspensif », l’arrêt précité, rendu le 1 er novembre 2004, soit avant l’entrée en vigueur de la loi sur le Tribunal fédéral, le 1 er janvier 2007, fait référence au système de l’époque, dans lequel les recours ordinaires emportaient tous effet suspensif. Il convient dès lors de faire abstraction de cette expression. Ainsi, est définitive la décision cantonale qui ne peut plus être attaquée par une voie de recours ordinaire (CPF, 12 février 2013/64, c. IIa). b) En l’espèce, l’intimée a produit en première instance la copie conforme d’une ordonnance de mesures provisionnelles rendue le 17 juin 2010 dans le cadre d’une procédure de divorce, soit avant l’entrée en vigueur du CPC. A l’époque, sous l’empire de la loi de procédure civile genevoise (LPC-GE), les ordonnances de mesures provisionnelles rendues en matière matrimoniale étaient susceptibles d’appel (art. 394 al. 1 LPC-GE), soit d’une voie de recours ordinaire. La décision produite ne mentionne pas qu’elle est exécutoire et l’intimée n’a pas requis de l’autorité compétente la délivrance d’une attestation du caractère exécutoire, ou du moins pas produit une telle attestation. Le premier juge a toutefois considéré que le recourant avait implicitement admis le caractère exécutoire de la décision en soutenant l’absence d’effet rétroactif. On pourrait également soutenir qu’il appartient le cas échéant au poursuivi de prouver tout fait dirimant et, notamment, qu’il a fait appel de la décision ou qu’une décision ultérieure est venue la remplacer. Il appartient toutefois au créancier qui requiert la mainlevée définitive d’apporter par titres la preuve que le titre produit répond aux conditions générales de la mainlevée définitive, notamment en ce qui concerne le caractère exécutoire du jugement invoqué (Panchaud/Caprez, op. cit., § 112; CPF, 21 juin 2013/261). Ces exigences de forme ne relèvent pas d’un formalisme excessif et doivent être scrupuleusement respectées par les autorités de poursuite vu les conséquences rigoureuses d’une mainlevée définitive pour l’administré, qui ne pourra plus agir en libération de dette, le cas échéant (CPF, 15 janvier 2004/7; CPF, 14 août 2003/286). On relèvera à cet égard que dans une telle procédure, contrairement à ce qui vaut pour la mainlevée provisoire, il ne suffit pas que le poursuivi rende sa libération vraisemblable. Il doit en apporter la preuve stricte (TF 5P.464/2007, c. 4.3, du 5 mars 2007; ATF 125 III 42, c. 2b, JT 1999 II 131; ATF 124 III 501, c. 3a, JT 1999 II 136). C’est donc un minimum d’exiger du poursuivant qu’il apporte de son côté la preuve stricte qu’il est au bénéfice d’un jugement définitif. En l’espèce, les conditions pour prononcer la mainlevée définitive n’étaient donc pas remplies et c’est à tort que le premier juge a admis la requête de la poursuivante. III. En définitive, le recours doit ainsi être admis et le prononcé réformé en ce sens que l’opposition à la poursuite est maintenue. Les frais judiciaires de première instance, arrêtés à 360 fr., sont mis à la charge de la poursuivante. Celle-ci doit en outre verser au poursuivi la somme de 1'500 fr. à titre de dépens de première instance. Les frais judiciaires de deuxième instance, arrêtés à 360 fr., sont mis à la charge de l’intimée. Celle-ci doit verser au recourant la somme de 1'160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