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161 vom 30. Juni 2014</w:t>
      </w:r>
    </w:p>
    <w:p>
      <w:r>
        <w:t>VD Tribunal cantonal, 2014-06-30, FR</w:t>
      </w:r>
    </w:p>
    <w:p>
      <w:r>
        <w:rPr>
          <w:b/>
        </w:rPr>
        <w:t xml:space="preserve">Quelle: </w:t>
      </w:r>
      <w:r>
        <w:t>https://mcp.opencaselaw.ch/entscheid/vd_findinfo_ML___2014___161</w:t>
      </w:r>
    </w:p>
    <w:p>
      <w:r>
        <w:t>FR: VD_FINDINFO ML / 2014 / 161 du 30 juin 2014</w:t>
      </w:r>
    </w:p>
    <w:p>
      <w:r>
        <w:t>IT: VD_FINDINFO ML / 2014 / 161 del 30 giugno 2014</w:t>
      </w:r>
    </w:p>
    <w:p>
      <w:pPr>
        <w:pStyle w:val="Heading2"/>
      </w:pPr>
      <w:r>
        <w:t>Regeste</w:t>
      </w:r>
    </w:p>
    <w:p>
      <w:r>
        <w:t>ACTE DE RECOURS, DÉCISION D'IRRECEVABILITÉ, OBLIGATION DE CHIFFRER LES CONCLUSIONS | 321 al. 1 CPC (CH)</w:t>
      </w:r>
    </w:p>
    <w:p>
      <w:pPr>
        <w:pStyle w:val="Heading2"/>
      </w:pPr>
      <w:r>
        <w:t>Volltext</w:t>
      </w:r>
    </w:p>
    <w:p>
      <w:r>
        <w:t>Vaud Tribunal cantonal Cour des poursuites et faillites 30.06.2014 ML / 2014 / 161</w:t>
      </w:r>
    </w:p>
    <w:p>
      <w:r>
        <w:t>ACTE DE RECOURS, DÉCISION D'IRRECEVABILITÉ, OBLIGATION DE CHIFFRER LES CONCLUSIONS | 321 al. 1 CPC (CH)</w:t>
      </w:r>
    </w:p>
    <w:p>
      <w:r>
        <w:t>TRIBUNAL CANTONAL KC14.004022-140941 241 Cour des poursuites et faillites ________________________________________________ Arrêt du 30 juin 2014 __________________ Présidence de               M. Sauterel , président Juges :              M. Hack et Mme Byrde Greffier : Mme              Joye ***** Art. 321 al. 1 CPC Vu la décision rendue le 25 mars 2014, à la suite de l’interpellation de la partie poursuivie, par le Juge de paix du district de Lausanne, prononçant la mainlevée définitive de l'opposition formée par F.________ , à Lausanne, à la poursuite n° 6'867’573 de l'Office des poursuites du district de Lausanne, portant sur un montant de 7'347 fr. 75 avec intérêt à 5 % l’an dès le 12 novembre 2012, exercée par la Z.________ , à Lausanne, vu la déclaration de recours déposée par le poursuivi le 28 mars 2014 auprès du juge de paix, vu le prononcé motivé adressé pour notification aux parties le 28 avril 2014;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 déclaration de recours déposé par le poursuivi le 28 mars 2014 auprès du Juge de paix du district de Lausanne, contre le prononcé du 25 mars 2014 rendu sous forme de dispositif, a été déposée en temps utile, qu'en revanche, cette déclaration de recours n'est pas motivée, c'est-à-dire qu'elle ne comporte l'indication d'aucun moyen ou grief contre la décision de mainlevée, que la motivation de l'acte, soit l'indication des motifs de recours au sens de l'art. 320 CPC, est une condition de recevabilité du recours,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CPC commenté, n. 5 ad art. 311 CPC et n. 6 ad art. 321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le recours déposé le 28 mars 2014, faute d'être motivé, ne satisfait donc pas aux exigences de forme posées par la loi, vice qui n'est pas réparable (cf. par analogie : TF 5P.429/2006 du 11 décembre 2006), que le recourant n’a pas déposé d’autre écriture à réception de la décision motivée, que dans ces conditions, le recours doit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30 juin 2014 L'arrêt qui précède, dont la rédaction a été approuvée à huis clos, prend date de ce jour. Il est notifié, par l'envoi de photocopies, à : ‑ M. F.________, ‑ Z.________. La Cour des poursuites et faillites considère que la valeur litigieuse est de 7'347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