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129 vom 16. Mai 2014</w:t>
      </w:r>
    </w:p>
    <w:p>
      <w:r>
        <w:t>VD Tribunal cantonal, 2014-05-16, FR</w:t>
      </w:r>
    </w:p>
    <w:p>
      <w:r>
        <w:rPr>
          <w:b/>
        </w:rPr>
        <w:t xml:space="preserve">Quelle: </w:t>
      </w:r>
      <w:r>
        <w:t>https://mcp.opencaselaw.ch/entscheid/vd_findinfo_ML___2014___129</w:t>
      </w:r>
    </w:p>
    <w:p>
      <w:r>
        <w:t>FR: VD_FINDINFO ML / 2014 / 129 du 16 mai 2014</w:t>
      </w:r>
    </w:p>
    <w:p>
      <w:r>
        <w:t>IT: VD_FINDINFO ML / 2014 / 129 del 16 maggio 2014</w:t>
      </w:r>
    </w:p>
    <w:p>
      <w:pPr>
        <w:pStyle w:val="Heading2"/>
      </w:pPr>
      <w:r>
        <w:t>Regeste</w:t>
      </w:r>
    </w:p>
    <w:p>
      <w:r>
        <w:t>OBJET DU RECOURS, RETRAIT{VOIE DE DROIT}, ACTE DE POURSUITE{PROCÉDURE LP} | 43 al. 1 let. a CDPJ</w:t>
      </w:r>
    </w:p>
    <w:p>
      <w:pPr>
        <w:pStyle w:val="Heading2"/>
      </w:pPr>
      <w:r>
        <w:t>Volltext</w:t>
      </w:r>
    </w:p>
    <w:p>
      <w:r>
        <w:t>Vaud Tribunal cantonal Cour des poursuites et faillites 16.05.2014 ML / 2014 / 129</w:t>
      </w:r>
    </w:p>
    <w:p>
      <w:r>
        <w:t>OBJET DU RECOURS, RETRAIT{VOIE DE DROIT}, ACTE DE POURSUITE{PROCÉDURE LP} | 43 al. 1 let. a CDPJ</w:t>
      </w:r>
    </w:p>
    <w:p>
      <w:r>
        <w:t>TRIBUNAL CANTONAL KC10.037110-110390 183 LE JUGE PRESIDANT DE LA COUR DES POURSUITES ET FAILLITES _________________________________________________________ Arrêt du 16 mai 2014 __________________ Art. 43 al. 1 CDPJ Vu la décision rendue le 9 février 2011, à la suite de l'audience du 18 janvier 2011, par le Juge de paix du district d’Aigle, prononçant, à concurrence de 20'000 fr. avec intérêt à 5 % l'an dès le 1 er avril 2010, la mainlevée provisoire de l'opposition formée par W.________ SA , à ViIlars-sur-Ollon, au commandement de payer n° 5'364’167 de l'Office des poursuites du district d’Aigle, notifié à l'instance de X.________ SA , en liquidation , représentée par Fiduciaire [...] SA, à Villars-sur-Ollon, vu les motifs de cette décision adressés aux parties le 22 février 2011 et notifiés à la poursuivie le 24 février 2011, vu le recours adressé à la cour de céans le 7 mars 2011 par W.________ SA à l'encontre de la décision précitée, vu la décision du 14 mars 2011 du président de la cour de céans accordant l'effet suspensif au recours, vu la suspension de la cause, prononcée sur requête commune des parties, jusqu’au 31 décembre 2012, puis jusqu’au 31 décembre 2013, vu la lettre du 11 avril 2014 de la recourante, transmettant à la cour de céans la déclaration de retrait de la poursuite n° 5'364’167, non datée, signée par le liquidateur de la poursuivante et adressée à l’Office des poursuites du district d’Aigle, et l’informant qu’il a été convenu que chaque partie garde ses frais et renonce à l'allocation de dépens, vu l'art. 43 al. 1 CDPJ (Code de droit privé judiciaire vaudois du 12 janvier 2010; RSV 211.02); attendu que le retrait de la poursuite rend sans objet le recours déposé par W.________ SA, que la cause doit être rayée du rôle; attendu que les frais judiciaires de deuxième instance, réduits des deux tiers (art. 76 al. 1 TFJC [Tarif des frais judiciaires civils; RSV 270.11.5]), doivent être mis à la charge de la recourante, qu’il n’est pas alloué de dépens de deuxième instance (art. 109 al. 1 CPC). Par ces motifs, le Président de la Cour des poursuites et faillites du Tribunal cantonal, autorité de recours en matière sommaire de poursuites, statuant en tant que juge unique au sens de l'art. 43 CDPJ, prononce : I. Le recours est sans objet. II. La cause est rayée du rôle. III. Les frais judiciaires de deuxième instance, par 170 fr. (cent septante francs), sont mis à la charge de la recourante W.________ SA. IV. Il n'est pas alloué de dépens de deuxième instance. V. L'arrêt est exécutoire. Le juge présidant : La greffière : Dominique Carlsson              Esther Joye Du 16 mai 2014 L'arrêt qui précède, dont la rédaction a été approuvée à huis clos, prend date de ce jour. Il est notifié, par l'envoi de photocopies, à : ‑ Me Benoît Bovey, avocat (pour W.________ SA), ‑ Me Christian Favre, avocat (pour X.________ SA, en liquidation). Le Président/Juge unique de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