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128 vom 28. Mai 2014</w:t>
      </w:r>
    </w:p>
    <w:p>
      <w:r>
        <w:t>VD Tribunal cantonal, 2014-05-28, FR</w:t>
      </w:r>
    </w:p>
    <w:p>
      <w:r>
        <w:rPr>
          <w:b/>
        </w:rPr>
        <w:t xml:space="preserve">Quelle: </w:t>
      </w:r>
      <w:r>
        <w:t>https://mcp.opencaselaw.ch/entscheid/vd_findinfo_ML___2014___128</w:t>
      </w:r>
    </w:p>
    <w:p>
      <w:r>
        <w:t>FR: VD_FINDINFO ML / 2014 / 128 du 28 mai 2014</w:t>
      </w:r>
    </w:p>
    <w:p>
      <w:r>
        <w:t>IT: VD_FINDINFO ML / 2014 / 128 del 28 maggio 2014</w:t>
      </w:r>
    </w:p>
    <w:p>
      <w:pPr>
        <w:pStyle w:val="Heading2"/>
      </w:pPr>
      <w:r>
        <w:t>Regeste</w:t>
      </w:r>
    </w:p>
    <w:p>
      <w:r>
        <w:t>ACTE DE RECOURS, OBLIGATION DE CHIFFRER LES CONCLUSIONS, DÉCISION D'IRRECEVABILITÉ | 321 al. 1 CPC (CH)</w:t>
      </w:r>
    </w:p>
    <w:p>
      <w:pPr>
        <w:pStyle w:val="Heading2"/>
      </w:pPr>
      <w:r>
        <w:t>Volltext</w:t>
      </w:r>
    </w:p>
    <w:p>
      <w:r>
        <w:t>Vaud Tribunal cantonal Cour des poursuites et faillites 28.05.2014 ML / 2014 / 128</w:t>
      </w:r>
    </w:p>
    <w:p>
      <w:r>
        <w:t>ACTE DE RECOURS, OBLIGATION DE CHIFFRER LES CONCLUSIONS, DÉCISION D'IRRECEVABILITÉ | 321 al. 1 CPC (CH)</w:t>
      </w:r>
    </w:p>
    <w:p>
      <w:r>
        <w:t>TRIBUNAL CANTONAL KC14.001041-140691 196 Cour des poursuites et faillites ________________________________________________ Arrêt du 28 mai 2014 __________________ Présidence de               M. Sauterel , président Juges :              M. Hack et Mme Byrde Greffier : Mme              Joye ***** Art. 321 al. 1 CPC Vu la décision de mainlevée définitive rendue le 7 mars 2014, à la suite de l’interpellation de la partie poursuivie, par le Juge de paix du district de La Riviera – Pays-d’Enhaut, dans la poursuite n° 6'797’728 de l'Office des poursuites du même district, exercée contre J.________ SA , à Corseaux, à l'instance de l’ ETAT DE VAUD , représenté par l’Office d’impôt des personnes morales , à Yverdon-les-Bains ; vu le prononcé motivé adressé pour notification aux parties le 27 mars 2014, vu la déclaration de recours du 12 avril 2014 de la poursuivie, qui sollicite « un délai raisonnable pour régler cette dette que nous reconnaissons sans aucune réserve »; attendu que, selon l'art. 321 al. 1 CPC (Code de procédure civile du 19 décembre 2008; RS 272), le recours s'exerce par le dépôt d'un acte écrit et motivé, introduit auprès de l'instance de recours, que le délai pour recourir est de dix jours dès la réception de la décision motivée (art. 321 al. 2 CPC), qu’en l’espèce, la déclaration de recours déposée par J.________ SA, contre le prononcé qu’elle avait reçu le 4 avril 2014, l’a été en temps utile, qu'en revanche, elle n'est pas motivée, c'est-à-dire qu'elle ne comporte l'indication d'aucun moyen ou grief contre la décision de mainlevée, la recourante se limitant à solliciter un délai de paiement pour régler sa dette, qu’elle ne conteste du reste pas, que la motivation de l'acte, soit l'indication des motifs de recours au sens de l'art. 320 CPC, est une condition de recevabilité du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CPC commenté, n. 5 ad art. 311 CPC et n. 6 ad art. 321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12 avril 2014, faute d'être motivé, ne satisfait donc pas aux exigences de forme posées par la loi, vice qui n'est pas réparable (cf. par analogie : TF 5P.429/2006 du 11 décembre 2006), qu’au demeurant, la conclusion tendant à ce qu’un délai de paiement soit octroyé n’est pas recevable non plus,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28 mai 2014 L'arrêt qui précède, dont la rédaction a été approuvée à huis clos, prend date de ce jour. Il est notifié, par l'envoi de photocopies, à : ‑ J.________ SA, ‑ Office d’impôt des personnes morales, La Cour des poursuites et faillites considère que la valeur litigieuse est de 5’350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