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101 vom 1. Mai 2014</w:t>
      </w:r>
    </w:p>
    <w:p>
      <w:r>
        <w:t>VD Tribunal cantonal, 2014-05-01, FR</w:t>
      </w:r>
    </w:p>
    <w:p>
      <w:r>
        <w:rPr>
          <w:b/>
        </w:rPr>
        <w:t xml:space="preserve">Quelle: </w:t>
      </w:r>
      <w:r>
        <w:t>https://mcp.opencaselaw.ch/entscheid/vd_findinfo_ML___2014___101</w:t>
      </w:r>
    </w:p>
    <w:p>
      <w:r>
        <w:t>FR: VD_FINDINFO ML / 2014 / 101 du 1 mai 2014</w:t>
      </w:r>
    </w:p>
    <w:p>
      <w:r>
        <w:t>IT: VD_FINDINFO ML / 2014 / 101 del 1 maggio 2014</w:t>
      </w:r>
    </w:p>
    <w:p>
      <w:pPr>
        <w:pStyle w:val="Heading2"/>
      </w:pPr>
      <w:r>
        <w:t>Regeste</w:t>
      </w:r>
    </w:p>
    <w:p>
      <w:r>
        <w:t>OBJET DU LITIGE, OUVERTURE DE LA FAILLITE, ACTE DE POURSUITE{PROCÉDURE LP} | 206 al. 1 LP, 242 CPC (CH)</w:t>
      </w:r>
    </w:p>
    <w:p>
      <w:pPr>
        <w:pStyle w:val="Heading2"/>
      </w:pPr>
      <w:r>
        <w:t>Volltext</w:t>
      </w:r>
    </w:p>
    <w:p>
      <w:r>
        <w:t>Vaud Tribunal cantonal Cour des poursuites et faillites 01.05.2014 ML / 2014 / 101</w:t>
      </w:r>
    </w:p>
    <w:p>
      <w:r>
        <w:t>OBJET DU LITIGE, OUVERTURE DE LA FAILLITE, ACTE DE POURSUITE{PROCÉDURE LP} | 206 al. 1 LP, 242 CPC (CH)</w:t>
      </w:r>
    </w:p>
    <w:p>
      <w:r>
        <w:t>TRIBUNAL CANTONAL KC13.034968-132459 165 Cour des poursuites et faillites ________________________________________________ Arrêt du 1 er mai 2014 __________________ Présidence de               Mme Rouleau , vice-présidente Juges :              Mme Carlsson et M. Hack Greffier : Mme              van Ouwenaller ***** Art. 206 al. 1 LP; 242 CPC Vu le prononcé rendu le 7 novembre 2013, à la suite de l'audience du 19 septembre 2013, par le Juge de paix du district de Morges, rejetant la requête de mainlevée déposée par G.________ , à Pierrafortscha, dans la poursuite n° 6'513'714 de l'Office des poursuites du district de Morges exercée à son instance à l'encontre de H.________ , à Morges, arrêtant à 1'800 fr. les frais judiciaires mis à la charge du poursuivant et disant que celui-ci verserait à la poursuivie la somme de 8'000 fr. à titre de défraiement de son représentant professionnel, vu les motifs de la décision adressés pour notification aux parties le 26 novembre 2013, vu le recours formé le lundi 9 décembre 2013 par le poursuivi à l'encontre de ce prononcé concluant principalement à sa réforme en ce sens que la requête de mainlevée est admise, subsidiairement à son annulation et au renvoi de la cause devant le premier juge, vu la décision rendue le 20 janvier 2014, à la suite de l'audience du même jour, par la Présidente du Tribunal d'arrondissement de la Côte, prononçant, le 20 janvier 2014 à 10 heures 15, la faillite sans poursuite préalable de H.________; attendu qu'aux termes de l'art. 206 al. 1 LP (loi sur la poursuite pour dettes et la faillite du 11 avril 1889; RS 281.1), les poursuites dirigées contre le failli s'éteignent, que le présent recours n'a donc plus d'objet (art. 242 CPC [Code de procédure civile du 19 décembre 2008; RS 272]); attendu que le présent arrêt peut être rendu sans frais ni dépens (art. 77 TFJC [Tarif des frais judiciaires civils du 28 septembre 2010; RSV 270.11.5]), que l'avance de frais effectuée par le recourant doit donc lui être restituée. Par ces motifs, la Cour des poursuites et faillites du Tribunal cantonal, statuant à huis clos en sa qualité d'autorité de recours en matière sommaire de poursuites, prononce : I. Le recours est sans objet. II. L’arrêt, rendu sans frais ni dépens, est exécutoire. La vice-présidente : La greffière : Du 1 er mai 2014 L'arrêt qui précède, dont la rédaction a été approuvée à huis clos, prend date de ce jour. Il est notifié, par l'envoi de photocopies, à : ‑ Me Daniel Pache, avocat (pour G.________), ‑ Me Claude-Alain Boillat, avocat (pour H.________). La Cour des poursuites et faillites considère que la valeur litigieuse est de 1'500'000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