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81 vom 11. März 2013</w:t>
      </w:r>
    </w:p>
    <w:p>
      <w:r>
        <w:t>VD Tribunal cantonal, 2013-03-11, FR</w:t>
      </w:r>
    </w:p>
    <w:p>
      <w:r>
        <w:rPr>
          <w:b/>
        </w:rPr>
        <w:t xml:space="preserve">Quelle: </w:t>
      </w:r>
      <w:r>
        <w:t>https://mcp.opencaselaw.ch/entscheid/vd_findinfo_ML___2013___81</w:t>
      </w:r>
    </w:p>
    <w:p>
      <w:r>
        <w:t>FR: VD_FINDINFO ML / 2013 / 81 du 11 mars 2013</w:t>
      </w:r>
    </w:p>
    <w:p>
      <w:r>
        <w:t>IT: VD_FINDINFO ML / 2013 / 81 del 11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11.03.2013 ML / 2013 / 81</w:t>
      </w:r>
    </w:p>
    <w:p>
      <w:r>
        <w:t>DROIT D'ÊTRE ENTENDU, PROLONGATION DU DÉLAI | 84 al. 2 LP, 144 al. 2 CPC (CH), 253 CPC (CH)</w:t>
      </w:r>
    </w:p>
    <w:p>
      <w:r>
        <w:t>TRIBUNAL CANTONAL KC12.031474-122342 109 Cour des poursuites et faillites ________________________________________________ Arrêt du 11 mars 2013 __________________ Présidence de               M. Sauterel , président Juges :              Mme Carlsson et M. Hack Greffier : Mme              Debétaz Ponnaz ***** Art. 84 al. 2 LP; 144 al. 2 et 253 CPC Vu le commandement de payer les sommes de (1) 108 fr. 65, plus intérêt à 3,5 % l'an dès le 11 JUIN 2005, et de (2) 4 fr. 35, indiquant comme titre de la créance et cause de l'obligation : "(1) Impôt fédéral direct 2003 (Confédération suisse) selon décision de taxation du 02.05.2005 et du décompte final du 11.05.2005; sommation adressée le 30.06.2005. (2) Intérêts moratoires sur acomptes", notifié à C.________ , à Chevilly, le 2 février 2012, dans la poursuite ordinaire n° 6'021'846 de l'Office des poursuites du district de Morges exercée contre lui à l'instance de la Confédération suisse , représentée par l' Office d'impôt du district de Morges , à Morges, et frappé d'opposition totale, vu la requête de mainlevée définitive d'opposition déposée le 25 juillet 2012 par la poursuivante, fondée sur les décisions fiscales mentionnées dans le commandement de payer, définitives et exécutoires, vu le courrier recommandé du 7 août 2012 par lequel le Juge de paix du district de Morges a notifié la requête de mainlevée à C.________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C.________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de la poursuivante et les mettant à la charge du poursuivi, qui doit en conséquence rembourser à la poursuivante son avance de frais à concurrence de 90 fr., sans allocation de dépens pour le surplus, vu les motifs de ce prononcé adressés pour notification aux parties le 3 décembre 2012, sous pli recommandé, remis au poursuivi le 12 décembre 2012, vu le recours déposé le 21 décembre 2012 par C.________, concluant, avec suite de frais et dépens, à l'annulation du prononcé de mainlevée et au renvoi de la cause en première instance pour nouvelle instruction, vu la décision rendue le 28 décembre 2012 par le vice-président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13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C.________ est, dans la mesure de l'art. 123 CPC, tenu au remboursement des frais judiciaires mis à la charge de l'Etat. V. L'arrêt est exécutoire. Le président :               La greffière : Du 11 mars 2013 L'arrêt qui précède, dont la rédaction a été approuvée à huis clos, prend date de ce jour. Il est notifié, par l'envoi de photocopies, à : ‑ M. C.________, ‑ Office d'impôt du district de Morges (pour la Confédération suisse). La Cour des poursuites et faillites considère que la valeur litigieuse est de 113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