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75 vom 7. März 2013</w:t>
      </w:r>
    </w:p>
    <w:p>
      <w:r>
        <w:t>VD Tribunal cantonal, 2013-03-07, FR</w:t>
      </w:r>
    </w:p>
    <w:p>
      <w:r>
        <w:rPr>
          <w:b/>
        </w:rPr>
        <w:t xml:space="preserve">Quelle: </w:t>
      </w:r>
      <w:r>
        <w:t>https://mcp.opencaselaw.ch/entscheid/vd_findinfo_ML___2013___75</w:t>
      </w:r>
    </w:p>
    <w:p>
      <w:r>
        <w:t>FR: VD_FINDINFO ML / 2013 / 75 du 7 mars 2013</w:t>
      </w:r>
    </w:p>
    <w:p>
      <w:r>
        <w:t>IT: VD_FINDINFO ML / 2013 / 75 del 7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07.03.2013 ML / 2013 / 75</w:t>
      </w:r>
    </w:p>
    <w:p>
      <w:r>
        <w:t>DROIT D'ÊTRE ENTENDU, PROLONGATION DU DÉLAI | 84 al. 2 LP, 144 al. 2 CPC (CH), 253 CPC (CH)</w:t>
      </w:r>
    </w:p>
    <w:p>
      <w:r>
        <w:t>TRIBUNAL CANTONAL KC12.031468-122204 102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la somme de 400 fr., plus intérêt à 3,5 % l'an dès le 19 avril 2007, indiquant comme titre de la créance et cause de l'obligation : "Amende d'ordre défaut DI ICC 2004 (Etat de Vaud) selon décision de taxation du 19.03.2007 et du décompte final du 19.03.2007; sommation adressée le 10.05.2007" , notifié à T.________ , à Chevilly, le 2 février 2012, dans la poursuite ordinaire n° 6'021'804 de l'Office des poursuites du district de Morges exercée contre lui à l'instance de l' Etat de Vaud , représenté par l' Office d'impôt du district de Morges , à Morges, et frappé d'opposition totale, vu la requête de mainlevée définitive d'opposition déposée le 25 juillet 2012 par le poursuivant, fondée sur les décisions fiscales mentionnées dans le commandement de payer, définitives et exécutoires, vu le courrier recommandé du 7 août 2012 par lequel le Juge de paix du district de Morges a notifié la requête de mainlevée à T.________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T.________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90 fr. les frais judiciaires, compensés avec l'avance de frais du poursuivant et les mettant à la charge du poursuivi, qui doit en conséquence rembourser au poursuivant son avance de frais à concurrence de 90 fr., sans allocation de dépens pour le surplus, vu les motifs de ce prononcé adressés pour notification aux parties le 15 novembre 2012, sous pli recommandé, remis au poursuivi le 24 novembre 2012, vu le recours déposé le 3 décembre 2012 par T.________,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 prononcé d'amende d'ordre pour violation de l'obligation de déposer une déclaration d'impôt après sommation et le décompte relatif à cette amende,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135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laissés à la charge de l'Etat. IV. Le bénéficiaire de l'assistance judiciaire T.________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T.________, ‑ Office d'impôt du district de Morges (pour l'Etat de Vaud). La Cour des poursuites et faillites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