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356 vom 30. Dezember 2013</w:t>
      </w:r>
    </w:p>
    <w:p>
      <w:r>
        <w:t>VD Tribunal cantonal, 2013-12-30, FR</w:t>
      </w:r>
    </w:p>
    <w:p>
      <w:r>
        <w:rPr>
          <w:b/>
        </w:rPr>
        <w:t xml:space="preserve">Quelle: </w:t>
      </w:r>
      <w:r>
        <w:t>https://mcp.opencaselaw.ch/entscheid/vd_findinfo_ML___2013___356</w:t>
      </w:r>
    </w:p>
    <w:p>
      <w:r>
        <w:t>FR: VD_FINDINFO ML / 2013 / 356 du 30 décembre 2013</w:t>
      </w:r>
    </w:p>
    <w:p>
      <w:r>
        <w:t>IT: VD_FINDINFO ML / 2013 / 356 del 30 dicembre 2013</w:t>
      </w:r>
    </w:p>
    <w:p>
      <w:pPr>
        <w:pStyle w:val="Heading2"/>
      </w:pPr>
      <w:r>
        <w:t>Regeste</w:t>
      </w:r>
    </w:p>
    <w:p>
      <w:r>
        <w:t>MOTIVATION DE LA DEMANDE, DÉCISION D'IRRECEVABILITÉ, CONCLUSIONS | 321 al. 1 CPC (CH)</w:t>
      </w:r>
    </w:p>
    <w:p>
      <w:pPr>
        <w:pStyle w:val="Heading2"/>
      </w:pPr>
      <w:r>
        <w:t>Volltext</w:t>
      </w:r>
    </w:p>
    <w:p>
      <w:r>
        <w:t>Vaud Tribunal cantonal Cour des poursuites et faillites 30.12.2013 ML / 2013 / 356</w:t>
      </w:r>
    </w:p>
    <w:p>
      <w:r>
        <w:t>MOTIVATION DE LA DEMANDE, DÉCISION D'IRRECEVABILITÉ, CONCLUSIONS | 321 al. 1 CPC (CH)</w:t>
      </w:r>
    </w:p>
    <w:p>
      <w:r>
        <w:t>TRIBUNAL CANTONAL KC13.041489-132351 516 Cour des poursuites et faillites ________________________________________________ Arrêt du 30 décembre 2013 ______________________ Présidence de               M. Sauterel , président Juges :              Mme Byrde et M. Maillard Greffier : Mme              van Ouwenaller ***** Art. 321 al. 1 CPC Vu la décision rendue le 7 novembre 2013, à la suite de l'interpellation du poursuivi, par le Juge de paix du district de la Riviera – Pays-d'Enhaut prononçant, à concurrence de 15'613 fr. 60 sans intérêt, la mainlevée de l'opposition formée par Z.________ , aux Monts-de-Corsier, à l'encontre du commandement de payer dans la poursuite n° 6'758'982 de l'Office des poursuites du district de la Riviera – Pays-d'Enhaut intentée à l'instance de l' Y.________ , arrêtant à 360 fr. les frais judiciaires mis à la charge du poursuivi, et disant qu'en conséquence celui-ci rembourserait au poursuivant son avance de frais à concurrence de 360 fr., sans allocation de dépens pour le surplus, vu la demande de motivation formée par le poursuivi le 15 novembre 2013, vu les motifs de la décision adressés aux parties le 19 novembre 2013 et notifiés au poursuivi le lendemain, vu le recours déposé par le poursuivi le 22 novembre 2013, concluant à la réforme du prononcé "en ce sens que M. Z.________ n'est pas débiteur de la somme de fr. 15'613.60" et indiquant que la partie recourante développera ses moyens dans le mémoire ampliatif qu'elle déposera dans le délai qui lui sera imparti à cet effet, vu les pièces au dossier; attendu que le recours au sens des art. 319 ss CPC (Code de procédure civile du 19 décembre 2008; RS 272) doit être introduit auprès de l'instance de recours par acte écrit et motivé (art. 321 al. 1 CPC), dans les dix jours à compter de la notification de la décision motivée (art. 321 al. 2 CPC), que le recours déposé le 22 novembre 2013 par le poursuivi a ainsi été déposé en temps utile; attendu que la partie qui entend user d'une voie de droit a la charge de se conformer à certaines règles de forme, à défaut de quoi sa démarche sera frappée d'irrecevabilité (Jeandin, in Bohnet/Haldy/Jeandin/Schweizer/Tappy (éd.), Code de procédure civile commenté, Bâle 2011, n. 1 ad art. 321 CPC), qu'en particulier, selon l'art. 321 al. 1 CPC, le recours doit être motivé, que les exigences sont à cet égard similaires en matière d'appel et de recours, que cela signifie que, sous peine d'irrecevabilité, le recourant doit expliquer les motifs pour lesquels la décision de première instance devrait être annulée ou modifiée et prendre des conclusions au fond tendant à l'annulation ou à la réforme de cette décision (CREC, 13 octobre 2011/187; Jeandin, op. cit., nn. 3 et 5 ad art. 311 CPC; Reetz/Teiler, in Sutter-Somm/Hasenböhler/Leuenberger, Kommentar zum Zivilprozessordnung (éd.), 2 ème éd. Zurich 2013, n. 33 ad art. 311 CPC; Staehelin/Staehelin/Grolimund, Zivilprozessrecht, Zurich 2008, § 25, n° 22), que l'obligation de prendre des conclusions ne découle pas de la lettre des art. 311 et 321 CPC, mais, implicitement, du devoir de motiver (Reetz/Teiler, op. cit., n. 34 ad art. 311 CPC et réf. cit.), que l'instance de recours doit pouvoir comprendre ce qui est reproché au premier juge sans avoir à rechercher des griefs par elle-même, ce qui exige une certaine précision quant à l'énoncé et à la discussion des griefs (CREC, 23 août 2011/143; CREC, 11 mai 2012/173; Jeandin, ibidem), qu'en l'espèce, le recours du 22 novembre 2013 ne contient aucun grief, motif ou moyen de recours reconnaissable contre la décision de mainlevée, qu'aucune écriture complémentaire n'a été déposée avant l'échéance du délai de recours, que l'absence de motivation du recours est un vice qui n'est pas réparable, que l'art. 132 CPC, selon lequel le tribunal peut fixer un délai pour la rectification de certains vices affectant un acte, ne s'applique pas dans le cas d'un acte de recours dépourvu de motivation (TF 4A_659/2011 du 7 décembre 2011, c. 5), qu'en effet, l'absence de motivation ne constitue pas un vice purement formel visé par l'art. 132 al. 1 CPC, tel que l'absence de signature ou de procuration, et n'est pas non plus assimilable à une motivation incompréhensible au sens de l'art. 132 al. 2 CPC, que l'art. 56 CPC, selon lequel le tribunal donne aux parties l'occasion de clarifier ou de compléter leurs actes ou déclarations peu clairs ou manifestement incomplets, concerne des allégations de fait et n'est pas applicable non plus en cas d'absence de motivation d'un acte de recours, que l'acte de recours du 22 novembre 2013, faute d'être motivé, ne satisfait pas aux exigences de forme posées par la loi et doit par conséquent être déclaré irrecevable;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30 décembre 2013 L'arrêt qui précède, dont la rédaction a été approuvée à huis clos, prend date de ce jour. Il est notifié, par l'envoi de photocopies, à : ‑ M. Mikaël Ferreiro, agent d'affaires breveté (pour Z.________), ‑ L'Y.________. La Cour des poursuites et faillites considère que la valeur litigieuse est de 15'613 fr. 60.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 Riviera – 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