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341 vom 4. Dezember 2013</w:t>
      </w:r>
    </w:p>
    <w:p>
      <w:r>
        <w:t>VD Tribunal cantonal, 2013-12-04, FR</w:t>
      </w:r>
    </w:p>
    <w:p>
      <w:r>
        <w:rPr>
          <w:b/>
        </w:rPr>
        <w:t xml:space="preserve">Quelle: </w:t>
      </w:r>
      <w:r>
        <w:t>https://mcp.opencaselaw.ch/entscheid/vd_findinfo_ML___2013___341</w:t>
      </w:r>
    </w:p>
    <w:p>
      <w:r>
        <w:t>FR: VD_FINDINFO ML / 2013 / 341 du 4 décembre 2013</w:t>
      </w:r>
    </w:p>
    <w:p>
      <w:r>
        <w:t>IT: VD_FINDINFO ML / 2013 / 341 del 4 dicembre 2013</w:t>
      </w:r>
    </w:p>
    <w:p>
      <w:pPr>
        <w:pStyle w:val="Heading2"/>
      </w:pPr>
      <w:r>
        <w:t>Regeste</w:t>
      </w:r>
    </w:p>
    <w:p>
      <w:r>
        <w:t>ACTE DE RECOURS, MOTIVATION DE LA DEMANDE, CONDITION DE RECEVABILITÉ | 321 al. 1 CPC (CH)</w:t>
      </w:r>
    </w:p>
    <w:p>
      <w:pPr>
        <w:pStyle w:val="Heading2"/>
      </w:pPr>
      <w:r>
        <w:t>Volltext</w:t>
      </w:r>
    </w:p>
    <w:p>
      <w:r>
        <w:t>Vaud Tribunal cantonal Cour des poursuites et faillites 04.12.2013 ML / 2013 / 341</w:t>
      </w:r>
    </w:p>
    <w:p>
      <w:r>
        <w:t>ACTE DE RECOURS, MOTIVATION DE LA DEMANDE, CONDITION DE RECEVABILITÉ | 321 al. 1 CPC (CH)</w:t>
      </w:r>
    </w:p>
    <w:p>
      <w:r>
        <w:t>TRIBUNAL CANTONAL KC13.007673-132233 478 Cour des poursuites et faillites ________________________________________________ Arrêt du 4 décembre 2013 ______________________ Présidence de               M. Sauterel , président Juges :              MM. Hack et Maillard Greffier : Mme              Joye ***** Art. 321 al. 1 CPC Vu le commandement de payer notifié le 11 janvier 2011 à M.________ , à Grandson, à la réquisition de la W.________ , à Lausanne, dans la poursuite n° 5'655'976 de l’Office des poursuites du district du Jura - Nord vaudois, frappé d'opposition totale et comportant la mention « non-retour à meilleure fortune », vu l’arrêt du 30 août 2012 par lequel la cour de céans a rejeté le recours déposé par M.________ contre un prononcé rendu le 3 novembre 2011 par le Juge de paix du district du Jura - Nord vaudois déclarant irrecevable l’exception de non retour à meilleure fortune soulevée par le poursuivi dans le cadre de la poursuite n° 5'655'976, vu le prononcé de mainlevée provisoire rendu le 1 er mai 2013, à la suite de l'interpellation du poursuivi, par le Juge de paix du district du Jura - Nord vaudois, dans la poursuite n° 5'655'976, vu le courrier du 9 mai 2013, mis à la poste le lendemain, intitulé « requête de motivation de décision », dans lequel le poursuivi M.________ explique au juge de paix qu’il n’est pas revenu à meilleure fortune et que sa situation financière ne lui permet pas de payer le montant qui lui est réclamé, vu le prononcé motivé adressé pour notification aux parties le 30 octobre 2013, distribué au poursuivi le 1 er novembre 2013, vu l’acte de recours déposé par M.________ le 4 novembre 2013, adressé au Juge de paix du district du Jura - Nord vaudois, dans lequel il indique ce qui suit : « Mon recours est basé sur le fait que ma situation est nettement différente qu’en 2011, lors du prononcé, et surtout pas meilleure… Agé de 67 ans, ma situation personnelle, en annexe, vous démontrera que je ne peux payer frs. 626.00 par mois…(montant basé sur 2011…). Je vous demande instamment de revoir tout et de fixer un mode de règlement qui permette de vivre le plus correctement possible, tout en remboursant. » ;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la déclaration de recours adressée au Juge de paix du district du Jura - Nord vaudois par M.________ le 4 novembre 2013 a été déposée en temps utile, qu'en revanche, elle n'est pas motivée, c'est-à-dire qu'elle ne comporte l'indication d'aucun moyen ou grief contre la décision de mainlevée, qu’en effet, dans son recours, M.________ ne conteste ni le fondement ni le principe de la dette et de la poursuite, mais indique que sa situation personnelle ne lui permet pas de rembourser le montant qui lui est réclamé, que le point soulevé par le recourant ne concerne pas la mainlevée de l’opposition, mais la question de savoir s’il est revenu à meilleure fortune, laquelle a déjà été traitée dans le prononcé du juge de paix du 3 novembre 2011, que la motivation de l'acte, soit l'indication des motifs de recours au sens de l'art. 320 CPC, est une condition de recevabilité du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CPC commenté, n. 5 ad art. 311 CPC et n. 6 ad art. 321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4 novembre 2013, faute d'être motivé, ne satisfait donc pas aux exigences de forme posées par la loi, vice qui n'est pas réparable (cf. par analogie : TF 5P.429/2006 du 11 décembre 2006), que le recours est par conséquent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décembre 2013 L'arrêt qui précède, dont la rédaction a été approuvée à huis clos, prend date de ce jour. Il est notifié, par l'envoi de photocopies, à : ‑ M. Thierry Zumbach, agent d’affaires breveté (pour la W.________), ‑ M. M.________. La Cour des poursuites et faillites considère que la valeur litigieuse est de 13'544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