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296 vom 21. Oktober 2013</w:t>
      </w:r>
    </w:p>
    <w:p>
      <w:r>
        <w:t>VD Tribunal cantonal, 2013-10-21, FR</w:t>
      </w:r>
    </w:p>
    <w:p>
      <w:r>
        <w:rPr>
          <w:b/>
        </w:rPr>
        <w:t xml:space="preserve">Quelle: </w:t>
      </w:r>
      <w:r>
        <w:t>https://mcp.opencaselaw.ch/entscheid/vd_findinfo_ML___2013___296</w:t>
      </w:r>
    </w:p>
    <w:p>
      <w:r>
        <w:t>FR: VD_FINDINFO ML / 2013 / 296 du 21 octobre 2013</w:t>
      </w:r>
    </w:p>
    <w:p>
      <w:r>
        <w:t>IT: VD_FINDINFO ML / 2013 / 296 del 21 ottobre 2013</w:t>
      </w:r>
    </w:p>
    <w:p>
      <w:pPr>
        <w:pStyle w:val="Heading2"/>
      </w:pPr>
      <w:r>
        <w:t>Regeste</w:t>
      </w:r>
    </w:p>
    <w:p>
      <w:r>
        <w:t>NATURE JURIDIQUE | 56 CPC (CH)</w:t>
      </w:r>
    </w:p>
    <w:p>
      <w:pPr>
        <w:pStyle w:val="Heading2"/>
      </w:pPr>
      <w:r>
        <w:t>Volltext</w:t>
      </w:r>
    </w:p>
    <w:p>
      <w:r>
        <w:t>Vaud Tribunal cantonal Cour des poursuites et faillites 21.10.2013 ML / 2013 / 296</w:t>
      </w:r>
    </w:p>
    <w:p>
      <w:r>
        <w:t>NATURE JURIDIQUE | 56 CPC (CH)</w:t>
      </w:r>
    </w:p>
    <w:p>
      <w:r>
        <w:t>TRIBUNAL CANTONAL KC13.006696-131751 420 LE PRESIDENT DE LA COUR DES POURSUITES ET FAILLITES _________________________________________________________ Prononcé du 21 octobre 2013 _______________________ Art. 43 al. 1 CDPJ; 56 CPC Vu le prononcé rendu le 3 avril 2013, à la suite de l'audience du 18 mars 2013, par le Juge de paix du district du Jura – Nord vaudois, rejetant la requête de mainlevée déposée par R.________ , à Bretigny-sur-Morrens, à l'encontre d' M.________ , à Orbe, notifié au poursuivant le 5 avril 2013, vu le pli adressé au premier juge le 5 avril 2013 par le poursuivant dans lequel ce dernier a indiqué notamment: "Suite à votre décision, je dépose une requête car cela me parait injuste [...]. Je sollicite votre bienveillance pour réexaminer le dossier [...]", vu les motifs de la décision adressés aux parties le 1 er juillet 2013, vu le courrier recommandé du 26 août 2013 par lequel le président de la cour de céans a imparti au recourant un délai de cinq jours pour indiquer si sa lettre reçue le 8 avril 2013 par le premier juge est un recours ou une protestation écrite sans portée procédurale, auquel cas le refus de mainlevée sera exécutoire, vu l'absence de suite donnée par le poursuivant à cet avis, qu'il a reçu le 12 septembre 2013, vu l'art. 43 al. 1 CDPJ (Code de droit privé judiciaire vaudois du 12 janvier 2010; RSV 211.02); attendu que dans son acte du 5 avril 2013, le poursuivant ne précise pas s'il souhaite recourir ou uniquement protester contre la décision du premier juge, que selon l'art. 56 CPC (Code de procédure civile du 19 décembre 2008; RS 272), le tribunal interpelle les parties lorsque leurs actes ou déclarations sont peu clairs, contradictoires, imprécis ou manifestement incomplets et leur donne l'occasion de les clarifier et de les compléter, qu'interpellé sur la nature de son écriture, le poursuivant ne s'est pas déterminé, qu'ainsi, en ne se déterminant pas, le poursuivant a confirmé que son acte ne devait pas être compris comme un recours, qu'il convient de prendre acte que la lettre du 5 avril 2013 de R.________ n'est pas un recours, et, en conséquence, de rayer la cause du rôle, que le présent arrêt peut être rendu sans frais ni dépens. Par ces motifs, le Président de la Cour des poursuites et faillites du Tribunal cantonal, autorité de recours en matière sommaire de poursuites, statuant en tant que juge unique au sens de l'art. 43 CDPJ:: I. Prend acte que la lettre du 5 avril 2013 adressée par R.________ à la Justice de paix du district du Jura – Nord vaudois n'est pas un recours contre le prononcé de refus de mainlevée provisoire rendu le 3 avril 2013 par la même autorité. II. Dit que ce prononcé est rendu sans frais. III. Raye la cause du rôle de la Cour des poursuites et faillites Le président :               La greffière : Bertrand Sauterel              Claire van Ouwenaller Du 21 octobre 2013 L'arrêt qui précède, dont la rédaction a été approuvée à huis clos, prend date de ce jour. Il est notifié, par l'envoi de photocopies, à : ‑ M. R.________, ‑ M. M.________. Le Président de la Cour des poursuites et faillites considère que la valeur litigieuse est de 850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 Claire van Ouwenaller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