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285 vom 11. Oktober 2013</w:t>
      </w:r>
    </w:p>
    <w:p>
      <w:r>
        <w:t>VD Tribunal cantonal, 2013-10-11, FR</w:t>
      </w:r>
    </w:p>
    <w:p>
      <w:r>
        <w:rPr>
          <w:b/>
        </w:rPr>
        <w:t xml:space="preserve">Quelle: </w:t>
      </w:r>
      <w:r>
        <w:t>https://mcp.opencaselaw.ch/entscheid/vd_findinfo_ML___2013___285</w:t>
      </w:r>
    </w:p>
    <w:p>
      <w:r>
        <w:t>FR: VD_FINDINFO ML / 2013 / 285 du 11 octobre 2013</w:t>
      </w:r>
    </w:p>
    <w:p>
      <w:r>
        <w:t>IT: VD_FINDINFO ML / 2013 / 285 del 11 ottobre 2013</w:t>
      </w:r>
    </w:p>
    <w:p>
      <w:pPr>
        <w:pStyle w:val="Heading2"/>
      </w:pPr>
      <w:r>
        <w:t>Regeste</w:t>
      </w:r>
    </w:p>
    <w:p>
      <w:r>
        <w:t>ACTE DE DÉFAUT DE BIENS, POURSUITE PAR VOIE DE FAILLITE, MEILLEURE FORTUNE, CHOSE JUGÉE, MAINLEVÉE PROVISOIRE | 265 LP, 265a al. 1 LP, 82 LP</w:t>
      </w:r>
    </w:p>
    <w:p>
      <w:pPr>
        <w:pStyle w:val="Heading2"/>
      </w:pPr>
      <w:r>
        <w:t>Volltext</w:t>
      </w:r>
    </w:p>
    <w:p>
      <w:r>
        <w:t>Vaud Tribunal cantonal Cour des poursuites et faillites 11.10.2013 ML / 2013 / 285</w:t>
      </w:r>
    </w:p>
    <w:p>
      <w:r>
        <w:t>ACTE DE DÉFAUT DE BIENS, POURSUITE PAR VOIE DE FAILLITE, MEILLEURE FORTUNE, CHOSE JUGÉE, MAINLEVÉE PROVISOIRE | 265 LP, 265a al. 1 LP, 82 LP</w:t>
      </w:r>
    </w:p>
    <w:p>
      <w:r>
        <w:t>TRIBUNAL CANTONAL KC12.042762-131756 403 Cour des poursuites et faillites ________________________________________________ Arrêt du 11 octobre 2013 ____________________ Présidence de               M. Sauterel , président Juges :              Mme Byrde et M. Maillard Greffier : Mme              Joye ***** Art. 82, 265 al. 2 et 265a al. 1 LP Vu la décision rendue le 26 février 2013, à la suite de l’interpellation de la partie poursuivie, par le Juge de paix du district du Gros-de-Vaud, prononçant la mainlevée provisoire, à concurrence de 645 fr. sans intérêt, de l'opposition formée par F.________ , à Grandson, à la poursuite n° 5'655’957 de l'Office des poursuites du district du Jura-Nord vaudois, exercée contre lui à l'instance de M.________ SA , à Berne, vu le prononcé motivé adressé pour notification aux parties le 20 août 2013, vu l’acte de recours, adressé au juge de paix, déposé le 27 août 2013 par F.________, qui invoque le non-retour à meilleure fortune ; attendu que, selon l'art. 321 al. 1 CPC (Code de procédure civile du 19 décembre 2008; RS 272), le recours s'exerce par le dépôt d'un acte écrit et motivé, introduit auprès de l'instance de recours, que, toutefois, le principe selon lequel est réputé observé un délai si le mémoire a été adressé à l'autorité précédente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 la déclaration de recours adressée par F.________ au Juge de paix du district du Gros-de-Vaud, le 27 août 2013, a été déposée en temps utile ; attendu que la présente procédure de mainlevée est fondée sur un acte de défaut de biens après faillite n° 0081-2008 délivré par l’Office des faillites du district du Jura-Nord vaudois le 23 septembre 2009 à l’encontre de F.________, qu’un acte de défaut de bien après faillite ne peut justifier la mainlevée de l’opposition dans une nouvelle poursuite que si le débiteur revient à meilleure fortune (art. 265 al. 2 LP), que, si le débiteur fait opposition en contestant son retour à meilleure fortune, l'office soumet l'opposition au juge du for de la poursuite, qui statue définitivement après avoir entendu les parties, sa décision n’étant sujette à aucun recours (art. 265a al. 1 LP), qu'en l'espèce, le poursuivi avait fait opposition pour non-retour à meilleure fortune dans le cadre de la présente poursuite, que son opposition a été déclarée irrecevable par décision rendue par le Juge de paix du district du Jura-Nord vaudois le 8 février 2012, que le poursuivi a recouru contre cette décision, que dans son arrêt du 16 juillet 2012, la Cour de céans n’est pas entrée en matière sur la question de l’opposition pour non retour à meilleure fortune, considérant que la décision du juge statuant sur cette question n’était pas sujette à recours (art. 265a al. 1 LP), que l'exception de non-retour à meilleure fortune ayant été définitive-ment écartée par une décision exécutoire, les motifs invoqués par le recourant dans son acte de recours, tendant uniquement à démontrer qu'il n'est pas revenu à meilleure fortune, ne sauraient être accueillis, que le recours doit ainsi être déclaré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11 octobre 2013 L'arrêt qui précède, dont la rédaction a été approuvée à huis clos, prend date de ce jour. Il est notifié, par l'envoi de photocopies, à : ‑ M. F.________, ‑ M. Thierry Zumbach, agent d’affaires breveté (pour M.________ SA). La Cour des poursuites et faillites considère que la valeur litigieuse est de 645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