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261 vom 12. September 2013</w:t>
      </w:r>
    </w:p>
    <w:p>
      <w:r>
        <w:t>VD Tribunal cantonal, 2013-09-12, FR</w:t>
      </w:r>
    </w:p>
    <w:p>
      <w:r>
        <w:rPr>
          <w:b/>
        </w:rPr>
        <w:t xml:space="preserve">Quelle: </w:t>
      </w:r>
      <w:r>
        <w:t>https://mcp.opencaselaw.ch/entscheid/vd_findinfo_ML___2013___261</w:t>
      </w:r>
    </w:p>
    <w:p>
      <w:r>
        <w:t>FR: VD_FINDINFO ML / 2013 / 261 du 12 septembre 2013</w:t>
      </w:r>
    </w:p>
    <w:p>
      <w:r>
        <w:t>IT: VD_FINDINFO ML / 2013 / 261 del 12 settembre 2013</w:t>
      </w:r>
    </w:p>
    <w:p>
      <w:pPr>
        <w:pStyle w:val="Heading2"/>
      </w:pPr>
      <w:r>
        <w:t>Regeste</w:t>
      </w:r>
    </w:p>
    <w:p>
      <w:r>
        <w:t>CONDITION DE RECEVABILITÉ, DÉLAI DE RECOURS, MOTIVATION DE LA DÉCISION, OBSERVATION DU DÉLAI | 239 al. 2 CPC (CH), 321 al. 2 CPC (CH)</w:t>
      </w:r>
    </w:p>
    <w:p>
      <w:pPr>
        <w:pStyle w:val="Heading2"/>
      </w:pPr>
      <w:r>
        <w:t>Volltext</w:t>
      </w:r>
    </w:p>
    <w:p>
      <w:r>
        <w:t>Vaud Tribunal cantonal Cour des poursuites et faillites 12.09.2013 ML / 2013 / 261</w:t>
      </w:r>
    </w:p>
    <w:p>
      <w:r>
        <w:t>CONDITION DE RECEVABILITÉ, DÉLAI DE RECOURS, MOTIVATION DE LA DÉCISION, OBSERVATION DU DÉLAI | 239 al. 2 CPC (CH), 321 al. 2 CPC (CH)</w:t>
      </w:r>
    </w:p>
    <w:p>
      <w:r>
        <w:t>TRIBUNAL CANTONAL KC13.012391-131428 370 Cour des poursuites et faillites ________________________________________________ Arrêt du 12 septembre 2013 ______________________ Présidence de               M. Sauterel , président Juges :              M. Hack et Mme Rouleau Greffier : Mme              Debétaz Ponnaz ***** Art. 239 al. 2 et 321 al. 2 CPC Vu le prononcé rendu le 14 mai 2013 par le Juge de paix du district de Lausanne, statuant à la suite de l'interpellation de la partie poursuivie et prononçant la mainlevée définitive de l'opposition formée par O.________SA , à Lausanne, à la poursuite n° 6'441'881 de l'Office des poursuites du district de Lausanne exercée contre elle à l'instance de l' Etat de Vaud , représenté par le Service des automobiles et de la navigation , à Lausanne, arrêtant à 90 fr. les frais judiciaires, compensés avec l'avance de frais du poursuivant, et les mettant à la charge de la poursuivie, qui doit en conséquence rembourser au poursuivant son avance de frais à concurrence de 90 fr., sans allocation de dépens pour le surplus, vu la lettre de la poursuivie datée du 27 et postée le 28 mai 2013 à l'adresse du juge de paix, demandant la motivation du prononcé qui lui avait été notifié sous forme de dispositif le 16 mai 2013, vu les motifs du prononcé adressés aux parties le 18 et notifiés à la poursuivie le 19 juin 2013, vu le recours formé par la poursuivie, par acte écrit et motivé daté du 5 et posté le 8 juillet 2013, vu l'avis du Président de la cour de céans du 17 juillet 2013, constatant que le recours paraissait tardif et impartissant à la recourante un délai de dix jours pour fournir toutes explications utiles sur les raisons pour lesquelles elle n'aurait pas respecté le délai légal de recours, arrivé en l'occurrence à échéance le 1 er juillet 2013, vu l'absence de suite donnée par la recourante à cet avis, qu'elle a reçu le 18 juillet 2013; attendu que, selon l'art. 239 al. 1 et 2 CPC [Code de procédure civile; RS 272], le tribunal peut notifier la décision aux parties sous forme de dispositif, dont la motivation peut être demandée, par l'une ou l'autre des parties, dans un délai de dix jours à compter de la communication de la décision, qu'en l'espèce, la poursuivie disposait d'un délai jusqu'au dimanche 26, échéance reportée au lundi 27 mai 2013 (art. 142 al. 3 CPC), pour demander la motivation du dispositif qui lui avait été notifié le 16 mai 2013, que sa demande de motivation postée le 28 mai 2013 a ainsi été déposée tardivement, que la communication des motifs de sa décision par le premier juge, nonobstant la tardiveté de la demande de motivation, n'a pas pour effet de réparer ce vice, que, selon l'art. 239 al. 2 2 e phrase CPC, à défaut de demande de motivation en temps utile, les parties sont considérées avoir renoncé à l'appel ou au recours (Tappy, in Code de procédure civile commenté, n. 19 ad art. 239 CPC), que, pour ce motif déjà, le recours déposé par la poursuivie doit être déclaré irrecevable; attendu que, selon l'art. 321 al. 2 CPC,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l'échéance du délai pour recourir contre le prononcé motivé notifié le 19 juin 2013, tombant le samedi 29 juin, était reportée au lundi 1 er juillet 2013, que le recours posté le 8 juillet 2013 a ainsi été déposé tardivement, que l'absence d'explications de la recourante sur ce point ne permet pas de considérer que la tardiveté de son recours ne lui est pas imputable ou n'est imputable qu'à une faute légère, que le recours doit par conséquent être déclaré également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septembre 2013 L'arrêt qui précède, dont la rédaction a été approuvée à huis clos, prend date de ce jour. Il est notifié, par l'envoi de photocopies, à : ‑ O.________SA, ‑ Service des automobiles et de la navigation (pour l'Etat de Vaud). La Cour des poursuites et faillites considère que la valeur litigieuse est de 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