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242 vom 3. September 2013</w:t>
      </w:r>
    </w:p>
    <w:p>
      <w:r>
        <w:t>VD Tribunal cantonal, 2013-09-03, FR</w:t>
      </w:r>
    </w:p>
    <w:p>
      <w:r>
        <w:rPr>
          <w:b/>
        </w:rPr>
        <w:t xml:space="preserve">Quelle: </w:t>
      </w:r>
      <w:r>
        <w:t>https://mcp.opencaselaw.ch/entscheid/vd_findinfo_ML___2013___242</w:t>
      </w:r>
    </w:p>
    <w:p>
      <w:r>
        <w:t>FR: VD_FINDINFO ML / 2013 / 242 du 3 septembre 2013</w:t>
      </w:r>
    </w:p>
    <w:p>
      <w:r>
        <w:t>IT: VD_FINDINFO ML / 2013 / 242 del 3 settembre 2013</w:t>
      </w:r>
    </w:p>
    <w:p>
      <w:pPr>
        <w:pStyle w:val="Heading2"/>
      </w:pPr>
      <w:r>
        <w:t>Regeste</w:t>
      </w:r>
    </w:p>
    <w:p>
      <w:r>
        <w:t>CESSION DE CRÉANCE{LP}, MAINLEVÉE PROVISOIRE, TITRE DE MAINLEVÉE, ACTE DE DÉFAUT DE BIENS, PREUVE | 149 al. 2 LP, 82 LP</w:t>
      </w:r>
    </w:p>
    <w:p>
      <w:pPr>
        <w:pStyle w:val="Heading2"/>
      </w:pPr>
      <w:r>
        <w:t>Volltext</w:t>
      </w:r>
    </w:p>
    <w:p>
      <w:r>
        <w:t>Vaud Tribunal cantonal Cour des poursuites et faillites 03.09.2013 ML / 2013 / 242</w:t>
      </w:r>
    </w:p>
    <w:p>
      <w:r>
        <w:t>CESSION DE CRÉANCE{LP}, MAINLEVÉE PROVISOIRE, TITRE DE MAINLEVÉE, ACTE DE DÉFAUT DE BIENS, PREUVE | 149 al. 2 LP, 82 LP</w:t>
      </w:r>
    </w:p>
    <w:p>
      <w:r>
        <w:t>TRIBUNAL CANTONAL KC13.016075-131510 344 Cour des poursuites et faillites ________________________________________________ Arrêt du 3 septembre 2013 ______________________ Présidence de               M. Sauterel , président Juges :              M. Hack et Mme Rouleau Greffier : Mme              Debétaz Ponnaz ***** Art. 82 et 149 al. 2 LP Vu le prononcé rendu le 10 juin 2013 par le Juge de paix du district de La Riviera – Pays-d'Enhaut, statuant à la suite de l'interpellation de la partie poursuivie et rejetant la requête de mainlevée d'opposition déposée le 16 avril 2013 par I.________SA , à Zurich, dans le cadre de la poursuite n° 6'452'754 de l'Office des poursuites du district de La Riviera – Pays-d'Enhaut exercée à son instance contre B.________ , à Clarens (I), arrêtant à 180 fr. les frais judiciaires, compensés avec l'avance de frais de la poursuivante (II) et les mettant à la charge de celle-ci (III), sans allocation de dépens (IV), vu la déclaration de recours valant demande de motivation formulée par la poursuivante par lettre du 21 juin 2013, accompagnée de pièces nouvelles, vu les motifs du prononcé adressés aux parties le 26 juin 2013 et notifiés à la poursuivante le 2 juillet 2013, vu la lettre de la poursuivante datée du 10 et adressée à la justice de paix le 11 juillet 2013, faisant valoir que "toutes les entreprises [...] (voire l'extrait du registre du commerce) ont été acquises par V.________SA. De plus, V.________SA a cédé tous les droits à l'H.________SA",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la déclaration de recours adressée au juge de paix le 21 juin 2013 a ainsi été déposée en temps utile, que l'écriture subséquente, déposée le 11 juillet 2013, soit en temps utile après la notification des motifs du prononcé, peut être considérée comme un acte de recours suffisamment, quoique très brièvement, motivé et, partant, recevable; attendu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RS 281.1] s'agissant de la procédure de mainlevée d'opposition, contrairement, notamment, à la procédure de faillite (art. 174 LP; cf. Jeandin, Code de procédure civile commenté, n. 4 ad art. 326 CPC), qu'en l'espèce, les pièces produites après la décision rendue par le premier juge, sous forme de dispositif, le 10 juin 2013, sont des pièces nouvelles et par conséquent, irrecevables; attendu qu'à l'appui de sa requête de mainlevée provisoire d'opposition, la poursuivante avait produit les pièces suivantes : - un extrait du Registre du commerce du canton de Zurich la concernant; - l'original du commandement de payer la somme de 5'007 fr. 85, sans intérêt, sous déduction de 30 fr., valeur au 10 décembre 2012, indiquant comme titre de la créance et cause de l'obligation : "Reprise de l'acte de défaut de biens no 290179393 pour un montant de Fr. 5'007.85 délivré le 26.02.1997 par l'Office des poursuites de Montreux, cédé par [...] à Lausanne", notifié le 17 décembre 2012 dans la poursuite n° 6'452'754 de l'Office des poursuites du district de La Riviera – Pays-d'Enhaut exercée à son instance contre B.________ et frappé d'opposition totale; - l'original de l'acte de défaut de biens d'un montant de 5'007 fr. 85 établi par l'Office des poursuites de Montreux le 26 février 1997 dans la poursuite n° 179'393 exercée contre B.________ à l'instance de la Confédération suisse, Entreprise [...], représentée par [...]; - une copie d'un acte du 5 mars 2004, par lequel H.________SA a cédé à I.________SA l'acte de défaut de biens du "26.02. 1977 " d'un montant de 5'007 fr. 85 délivré contre la poursuivie; attendu que la poursuivie s'est déterminée le 20 mars 2013, concluant, implicitement, au rejet de la requête de mainlevée; attendu que le premier juge a considéré qu'il y avait un défaut d'identité entre la partie poursuivante et le créancier désigné dans le titre invoqué, soit l'acte de défaut de biens, I.________SA n'ayant pas démontré que la Confédération suisse aurait cédé sa créance à H.________SA; attendu que,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justifiant la mainlevée provisoire de l'opposition (art. 149 al. 2 LP; Panchaud/Caprez, op. cit., § 54); attendu que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(Panchaud/Caprez, op. cit., §§ 17, 20 et 25), que, s’agissant du poursuivant, la mainlevée est accordée à celui à qui la reconnaissance de dette confère le pouvoir de disposer de la prestation ou à celui qui, notamment par l'effet d'une cession, prend la place du créancier désigné, voire au cessionnaire du cessionnaire, pour autant que le transfert – ou l'enchaînement de transferts – soit établi par pièces (Panchaud/Caprez, op. cit., §§ 17 et 18), qu'en l'espèce, le créancier désigné dans l'acte de défaut de biens est la Confédération suisse, Entreprise [...], que la succession de V.________SA à ladite entreprise est un fait notoire, que, par ailleurs, la recourante a apporté la preuve de la cession en sa faveur de l'acte en cause par H.________SA, qu'en revanche, elle n'a pas établi la cession de cet acte par V.________SA à H.________SA, la pièce produite à cette fin étant irrecevable, que le rejet de la requête de mainlevée par le premier juge est ainsi justifié, que le recours, manifestement infondé au sens de l'art. 322 al. 1 CPC, doit être rejeté et le prononcé confirmé; attendu que les frais judiciaires de deuxième instance, arrêtés à 360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3 septembre 2013 L'arrêt qui précède, dont la rédaction a été approuvée à huis clos, prend date de ce jour. Il est notifié, par l'envoi de photocopies, à : ‑ I.________SA, ‑ Mme B.________. La Cour des poursuites et faillites considère que la valeur litigieuse est de 4'977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