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238 vom 26. August 2013</w:t>
      </w:r>
    </w:p>
    <w:p>
      <w:r>
        <w:t>VD Tribunal cantonal, 2013-08-26, FR</w:t>
      </w:r>
    </w:p>
    <w:p>
      <w:r>
        <w:rPr>
          <w:b/>
        </w:rPr>
        <w:t xml:space="preserve">Quelle: </w:t>
      </w:r>
      <w:r>
        <w:t>https://mcp.opencaselaw.ch/entscheid/vd_findinfo_ML___2013___238</w:t>
      </w:r>
    </w:p>
    <w:p>
      <w:r>
        <w:t>FR: VD_FINDINFO ML / 2013 / 238 du 26 août 2013</w:t>
      </w:r>
    </w:p>
    <w:p>
      <w:r>
        <w:t>IT: VD_FINDINFO ML / 2013 / 238 del 26 agosto 2013</w:t>
      </w:r>
    </w:p>
    <w:p>
      <w:pPr>
        <w:pStyle w:val="Heading2"/>
      </w:pPr>
      <w:r>
        <w:t>Regeste</w:t>
      </w:r>
    </w:p>
    <w:p>
      <w:r>
        <w:t>ACTE DE RECOURS, CONDITION DE RECEVABILITÉ, MOTIF DU RECOURS | 239 al. 2 CPC (CH), 321 al. 1 CPC (CH)</w:t>
      </w:r>
    </w:p>
    <w:p>
      <w:pPr>
        <w:pStyle w:val="Heading2"/>
      </w:pPr>
      <w:r>
        <w:t>Volltext</w:t>
      </w:r>
    </w:p>
    <w:p>
      <w:r>
        <w:t>Vaud Tribunal cantonal Cour des poursuites et faillites 26.08.2013 ML / 2013 / 238</w:t>
      </w:r>
    </w:p>
    <w:p>
      <w:r>
        <w:t>ACTE DE RECOURS, CONDITION DE RECEVABILITÉ, MOTIF DU RECOURS | 239 al. 2 CPC (CH), 321 al. 1 CPC (CH)</w:t>
      </w:r>
    </w:p>
    <w:p>
      <w:r>
        <w:t>TRIBUNAL CANTONAL KC12.052168-131558 337 Cour des poursuites et faillites ________________________________________________ Arrêt du 26 août 2013 __________________ Présidence de               M. Sauterel , président Juges :              Mme Byrde et M. Maillard Greffier : Mme              Debétaz Ponnaz ***** Art. 239 al. 2 et 321 al. 1 CPC Vu le prononcé rendu le 19 mars 2013 par le Juge de paix du district de l'Ouest lausannois, statuant à la suite de l'audience du 7 mars 2013 tenue par défaut des parties, prononçant la mainlevée provisoire, à concurrence de 545 fr. 60, plus intérêt au taux de 5 % l'an dès le 4 septembre 2012 sur 527 fr. 25, de l'opposition formée par C.________ , à Chavannes-près-Renens, à la poursuite n° 6'339'927 de l'Office des poursuites du district de l'Ouest lausannois exercée contre elle à l'instance de Y.________AG , à Schwerzenbach (ZH), arrêtant à 120 fr. les frais judiciaires, compensés avec l'avance de frais de la poursuivante, et les mettant à la charge de la poursuivie, qui doit en conséquence rembourser à la poursuivante son avance de frais, à concurrence de 120 fr., et lui verser en outre la somme de 200 fr. à titre de défraiement de son représentant professionnel, vu la notification de ce dispositif à la poursuivie le 20 mars 2013, vu la lettre adressée au juge de paix le 4 avril 2013 par la poursuivie, faisant état de ses difficultés financières et demandant qu'il en soit tenu compte, vu la lettre adressée au juge de paix le 11 avril 2013 par la poursuivie en réponse à l'interpellation de ce magistrat, précisant que sa lettre du 4 avril 2013 devait être considérée comme un recours contre le prononcé de mainlevée, vu les motifs de ce prononcé adressés pour notification aux parties le 2 mai 2013, vu la transmission du dossier par le juge de paix à la cour de céans, autorité de recours, le 26 juillet 2013;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4 avril 2013 au Juge de paix du district de l'Ouest lausannois a ainsi été déposé en temps utile, compte tenu des féries de Pâques (art. 56 et 63 LP [loi fédérale sur la poursuite pour dettes et la faillite; RS 281.1]); attendu que la partie qui entend user d'une voie de droit a la charge de se conformer à certaines règles de forme, à défaut de quoi sa démarche sera frappée d'irrecevabilité (Jeandin, in Bhonet/Haldy/Jeandin/Schweizer/Tappy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Zurich 2010,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4 avril 2013 ne contient aucune conclusion ni aucun grief, motif ou moyen de recours reconnaissable contre la décision de mainlevée, la recourante exposant seulement ses difficultés financières et demandant qu'il en soit tenu compte, que la recourante n'a pas déposé d'autre acte après réception de la décision de mainlevée motivée, que l'absence de motivation du recours est un vice qui n'est pas réparable (cf. par analogie : TF 5P.429/2006 du 11 décembre 2006),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4 avril 2013, faute d'être motivé, ne satisfait pas aux exigences de forme posées par la loi et doit par conséquent être déclaré irrecevable; attendu qu'il sera tenu compte de la situation économique de la poursuivie par l'office des poursuites compétent au stade de la saisie, le cas échéant;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26 août 2013 L'arrêt qui précède, dont la rédaction a été approuvée à huis clos, prend date de ce jour. Il est notifié, par l'envoi de photocopies, à : ‑ Mme C.________. ‑ Y.________AG. La Cour des poursuites et faillites considère que la valeur litigieuse est de 545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