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220 vom 23. August 2013</w:t>
      </w:r>
    </w:p>
    <w:p>
      <w:r>
        <w:t>VD Tribunal cantonal, 2013-08-23, FR</w:t>
      </w:r>
    </w:p>
    <w:p>
      <w:r>
        <w:rPr>
          <w:b/>
        </w:rPr>
        <w:t xml:space="preserve">Quelle: </w:t>
      </w:r>
      <w:r>
        <w:t>https://mcp.opencaselaw.ch/entscheid/vd_findinfo_ML___2013___220</w:t>
      </w:r>
    </w:p>
    <w:p>
      <w:r>
        <w:t>FR: VD_FINDINFO ML / 2013 / 220 du 23 août 2013</w:t>
      </w:r>
    </w:p>
    <w:p>
      <w:r>
        <w:t>IT: VD_FINDINFO ML / 2013 / 220 del 23 agosto 2013</w:t>
      </w:r>
    </w:p>
    <w:p>
      <w:pPr>
        <w:pStyle w:val="Heading2"/>
      </w:pPr>
      <w:r>
        <w:t>Regeste</w:t>
      </w:r>
    </w:p>
    <w:p>
      <w:r>
        <w:t>MAINLEVÉE DÉFINITIVE, TITRE DE MAINLEVÉE, DÉCISION DE COTISATIONS, NOTIFICATION DE LA DÉCISION, CHOSE JUGÉE | 80 LP</w:t>
      </w:r>
    </w:p>
    <w:p>
      <w:pPr>
        <w:pStyle w:val="Heading2"/>
      </w:pPr>
      <w:r>
        <w:t>Erwägungen</w:t>
      </w:r>
    </w:p>
    <w:p>
      <w:r>
        <w:rPr>
          <w:b/>
        </w:rPr>
        <w:t>E. 2</w:t>
      </w:r>
    </w:p>
    <w:p>
      <w:r>
        <w:t>LPGA (loi fédérale du 6 octobre 2000 sur la partie générale des assurances sociales, RS 830.1) , applicable par renvoi des articles premiers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qu'en l'espèce, la poursuivante a produit, à l'appui de sa requête de mainlevée, une décision du 27 août 2012 et un décompte de cotisation du 14 septembre 2012 indiquant les voies de droit à disposition du poursuivi, que la poursuivante a attesté, dans sa requête de mainlevée, que le poursuivi n'a pas fait opposition ni déposé de recours en temps utile de sorte que ces décisions sont passées en force de chose jugée, que la poursuivante n'a produit aucune pièce attestant que ces documents ont été notifiés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l'occurrence, le recourant n'a à aucun moment de la procédure de première ou de deuxième instance contesté avoir reçu la décision produite, qu'en définitive, il convient de considérer que le recourant a reçu la décision du 27 août 2012 et le décompte du 14 septembre 2012, que ces documents valent ainsi titre à la mainlevée définitive, qu'en vertu du principe ne ultra petita (58 al. 1 CPC), il convenait de fixer le point de départ de l'intérêt moratoire au 1 er octobre 2012, comme requis par la poursuivante, ce malgré le contenu de l'art. 41 bis RAVS prévoyant un dies a quo antérieur; attendu que le recourant remet en cause la décision de la caisse à l'origine de la poursuite, que ce moyen est irrecevable en procédure de mainlevée, dans laquelle le juge n'a pas le pouvoir de revoir, en fait ou en droit, la décision invoquée; attendu que recours, manifestement infondé au sens de l'art. 322 al. 1 CPC, doit être rejeté et le prononcé confirmé, que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