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2013 / 210 vom 30. Juli 2013</w:t>
      </w:r>
    </w:p>
    <w:p>
      <w:r>
        <w:t>VD Tribunal cantonal, 2013-07-30, FR</w:t>
      </w:r>
    </w:p>
    <w:p>
      <w:r>
        <w:rPr>
          <w:b/>
        </w:rPr>
        <w:t xml:space="preserve">Quelle: </w:t>
      </w:r>
      <w:r>
        <w:t>https://mcp.opencaselaw.ch/entscheid/vd_findinfo_ML___2013___210</w:t>
      </w:r>
    </w:p>
    <w:p>
      <w:r>
        <w:t>FR: VD_FINDINFO ML / 2013 / 210 du 30 juillet 2013</w:t>
      </w:r>
    </w:p>
    <w:p>
      <w:r>
        <w:t>IT: VD_FINDINFO ML / 2013 / 210 del 30 luglio 2013</w:t>
      </w:r>
    </w:p>
    <w:p>
      <w:pPr>
        <w:pStyle w:val="Heading2"/>
      </w:pPr>
      <w:r>
        <w:t>Regeste</w:t>
      </w:r>
    </w:p>
    <w:p>
      <w:r>
        <w:t>POURSUITE EN RÉALISATION DE GAGE, HYPOTHÈQUE LÉGALE, SÛRETÉS EN MATIÈRE D'IMPÔTS, COMPENSATION DE CRÉANCES, MAINLEVÉE DÉFINITIVE, MAINLEVÉE PROVISOIRE, NOTIFICATION DE LA DÉCISION | 80 LP, 81 LP</w:t>
      </w:r>
    </w:p>
    <w:p>
      <w:pPr>
        <w:pStyle w:val="Heading2"/>
      </w:pPr>
      <w:r>
        <w:t>Volltext</w:t>
      </w:r>
    </w:p>
    <w:p>
      <w:r>
        <w:t>Vaud Tribunal cantonal Cour des poursuites et faillites 30.07.2013 ML / 2013 / 210</w:t>
      </w:r>
    </w:p>
    <w:p>
      <w:r>
        <w:t>POURSUITE EN RÉALISATION DE GAGE, HYPOTHÈQUE LÉGALE, SÛRETÉS EN MATIÈRE D'IMPÔTS, COMPENSATION DE CRÉANCES, MAINLEVÉE DÉFINITIVE, MAINLEVÉE PROVISOIRE, NOTIFICATION DE LA DÉCISION | 80 LP, 81 LP</w:t>
      </w:r>
    </w:p>
    <w:p>
      <w:r>
        <w:t>Problème technique - Etat de Vaud Problème technique En raison d'un problème technique, le site www.findinfo-tc.vd.ch est momentanément indisponible. Il nous est malheureusement impossible d'évaluer la durée du dérangement, mais nos techniciens s'emploient à régler le problème le plus rapidement possible. Nous vous remercions de votre compréhension.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