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161 vom 30. Mai 2013</w:t>
      </w:r>
    </w:p>
    <w:p>
      <w:r>
        <w:t>VD Tribunal cantonal, 2013-05-30, FR</w:t>
      </w:r>
    </w:p>
    <w:p>
      <w:r>
        <w:rPr>
          <w:b/>
        </w:rPr>
        <w:t xml:space="preserve">Quelle: </w:t>
      </w:r>
      <w:r>
        <w:t>https://mcp.opencaselaw.ch/entscheid/vd_findinfo_ML___2013___161</w:t>
      </w:r>
    </w:p>
    <w:p>
      <w:r>
        <w:t>FR: VD_FINDINFO ML / 2013 / 161 du 30 mai 2013</w:t>
      </w:r>
    </w:p>
    <w:p>
      <w:r>
        <w:t>IT: VD_FINDINFO ML / 2013 / 161 del 30 maggio 2013</w:t>
      </w:r>
    </w:p>
    <w:p>
      <w:pPr>
        <w:pStyle w:val="Heading2"/>
      </w:pPr>
      <w:r>
        <w:t>Regeste</w:t>
      </w:r>
    </w:p>
    <w:p>
      <w:r>
        <w:t>OBJET DU RECOURS | 242 CPC (CH)</w:t>
      </w:r>
    </w:p>
    <w:p>
      <w:pPr>
        <w:pStyle w:val="Heading2"/>
      </w:pPr>
      <w:r>
        <w:t>Volltext</w:t>
      </w:r>
    </w:p>
    <w:p>
      <w:r>
        <w:t>Vaud Tribunal cantonal Cour des poursuites et faillites 30.05.2013 ML / 2013 / 161</w:t>
      </w:r>
    </w:p>
    <w:p>
      <w:r>
        <w:t>OBJET DU RECOURS | 242 CPC (CH)</w:t>
      </w:r>
    </w:p>
    <w:p>
      <w:r>
        <w:t>TRIBUNAL CANTONAL KC12.045822-130347 227 Cour des poursuites et faillites ________________________________________________ Arrêt du 30 mai 2013 __________________ Présidence de               M. Sauterel , président Juges :              Mme Carlsson et M. Hack Greffier : Mme              Debétaz Ponnaz ***** Art. 242 CPC Vu la poursuite n° 6'252'291 de l'Office des poursuites du district d'Aigle exercée à l'instance de la Caisse N.________ , à Tolochenaz, contre Q.________Sàrl , à Leysin, en paiement de la somme de 3'817 fr. 30, plus intérêt à 5 % l'an dès le 1 er mars 2012, et de 50 fr., sans intérêt, et frappée d'opposition totale, vu la lettre adressée le 28 décembre 2012 par la poursuivante au Juge de paix du district d'Aigle, qu'elle avait saisi d'une requête de mainlevée définitive d'opposition le 9 novembre 2012, l'informant que la poursuivie s'était acquittée d'un acompte de 3'817 fr. 30 le 27 décembre 2012 et qu'il restait à encaisser "le solde, les frais et intérêts", vu la décision rendue le 23 janvier 2013 par le magistrat précité, prononçant la mainlevée définitive de l'opposition, à concurrence de 3'773 fr. 25, plus intérêt au taux de 5 % l'an dès le 1 er mars 2012, sous déduction de 3'817 fr. 30, valeur au 27 décembre 2012, arrêtant à 150 fr. les frais judiciaires, compensés avec l'avance de frais de la partie poursuivante et les mettant à la charge de la partie poursuivie, qui doit en conséquence rembourser à la partie poursuivante son avance de frais, à concurrence de 150 fr., sans allocation de dépens pour le surplus, vu les motifs de ce prononcé adressés pour notification aux parties le 1 er février 2013, vu le recours déposé par la Caisse N.________ le 13 février 2013 contre ce prononcé, qu'elle avait reçu le 4 février 2013, vu la lettre adressée le 13 mai 2013 par la recourante à la cour de céans, autorité de recours, l'informant que la poursuivie s'était acquittée de "la totalité de la poursuite n° 6'252'291"; attendu que le règlement intégral de la poursuite en cause rend sans objet le recours contre la décision de mainlevée d'opposition; attendu que les frais judiciaires de deuxième instance, dont la recourante a fait l'avance par 315 fr., doivent être arrêtés, vu la valeur litigieuse, à 135 fr., que ces frais doivent être réduits d'un tiers, en application par analogie de l'art. 76 al. 2 TFJC [tarif des frais judiciaires civils; RSV 270.11.5], et mis à la charge de l'intimée, qui doit par conséquent verser à la recourante la somme de 90 francs, à titre de restitution d'avance de frais, que le montant de 225 fr., correspondant à l'excédent d'avance de frais versé par la recourante, doit en outre être remboursé à celle-ci. Par ces motifs, la Cour des poursuites et faillites du Tribunal cantonal, statuant à huis clos en sa qualité d'autorité de recours en matière sommaire de poursuites, prononce : I. Le recours est sans objet. II. Les frais judiciaires de deuxième instance, arrêtés à 90 fr. (nonante francs), sont mis à la charge de l'intimée. III. L'intimée Q.________Sàrl doit verser à la recourante Caisse N.________ la somme de 90 fr. (nonante francs) à titre de restitution d'avance de frais de deuxième instance. IV. Le montant de 225 fr. (deux cent vingt-cinq francs), correspondant à l'excédent d'avance de frais, est restitué à la recourante. V. L'arrêt est exécutoire. Le président :               La greffière : Du 30 mai 2013 L'arrêt qui précède, dont la rédaction a été approuvée à huis clos, prend date de ce jour. Il est notifié, par l'envoi de photocopies, à : ‑ Caisse N.________, ‑ Q.________Sàrl. La Cour des poursuites et faillites considère que la valeur litigieuse est de 94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