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147 vom 21. Mai 2013</w:t>
      </w:r>
    </w:p>
    <w:p>
      <w:r>
        <w:t>VD Tribunal cantonal, 2013-05-21, FR</w:t>
      </w:r>
    </w:p>
    <w:p>
      <w:r>
        <w:rPr>
          <w:b/>
        </w:rPr>
        <w:t xml:space="preserve">Quelle: </w:t>
      </w:r>
      <w:r>
        <w:t>https://mcp.opencaselaw.ch/entscheid/vd_findinfo_ML___2013___147</w:t>
      </w:r>
    </w:p>
    <w:p>
      <w:r>
        <w:t>FR: VD_FINDINFO ML / 2013 / 147 du 21 mai 2013</w:t>
      </w:r>
    </w:p>
    <w:p>
      <w:r>
        <w:t>IT: VD_FINDINFO ML / 2013 / 147 del 21 maggio 2013</w:t>
      </w:r>
    </w:p>
    <w:p>
      <w:pPr>
        <w:pStyle w:val="Heading2"/>
      </w:pPr>
      <w:r>
        <w:t>Regeste</w:t>
      </w:r>
    </w:p>
    <w:p>
      <w:r>
        <w:t>INTÉRÊT DIGNE DE PROTECTION | 59 al. 2 let. a CPC (CH)</w:t>
      </w:r>
    </w:p>
    <w:p>
      <w:pPr>
        <w:pStyle w:val="Heading2"/>
      </w:pPr>
      <w:r>
        <w:t>Volltext</w:t>
      </w:r>
    </w:p>
    <w:p>
      <w:r>
        <w:t>Vaud Tribunal cantonal Cour des poursuites et faillites 21.05.2013 ML / 2013 / 147</w:t>
      </w:r>
    </w:p>
    <w:p>
      <w:r>
        <w:t>INTÉRÊT DIGNE DE PROTECTION | 59 al. 2 let. a CPC (CH)</w:t>
      </w:r>
    </w:p>
    <w:p>
      <w:r>
        <w:t>TRIBUNAL CANTONAL KC13.001505-130795 206 Cour des poursuites et faillites ________________________________________________ Arrêt du 21 mai 2013 __________________ Présidence de               M. Sauterel , président Juges :              M. Hack et Mme Rouleau Greffier : Mme              Debétaz Ponnaz ***** Art. 59 al. 2 let. a CPC Vu le recours déposé par Z.________ , à Lens, contre la décision rendue le 20 mars 2013 par le Juge de paix du district de l'Ouest lausannois, prononçant la mainlevée définitive, à concurrence de 24 fr. 70, plus intérêt au taux de 3,5 % l'an dès le 24 avril 2011 et au taux de 3 % l'an dès le 1 er janvier 2012, de l'opposition formée par G.________ et Z.________ SA en liquidation à la poursuite n° 6'359'940 de l'Office des poursuites du district de l'Ouest lausannois exercée contre cette société à l'instance de l' Etat de Vaud , représenté par l'Office d'impôt des personnes morales, arrêtant à 90 fr. les frais judiciaires de première instance, compensés avec l'avance de frais du poursuivant, les mettant à la charge de la poursuivie et disant que celle-ci doit en conséquence rembourser au poursuivant son avance de frais à concurrence de 90 fr., sans allocation de dépens pour le surplus; attendu que Z.________ recourt à titre personnel contre le prononcé du juge de paix, invoquant son minimum vital et son incapacité de "payer les montants demandés", qu'il n'est toutefois pas personnellement partie à la procédure de mainlevée dirigée contre la société G.________ et Z.________ SA en liquidation et n'est pas directement concerné par la décision attaquée, qu'il n'a dès lors pas d'intérêt à recourir contre cette décision, que son recours doit par conséquent être déclaré irrecevable (art. 59 al. 2 let. a CPC [Code de procédure civile; RS 272]);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21 mai 2013 L'arrêt qui précède, dont la rédaction a été approuvée à huis clos, prend date de ce jour. Il est notifié, par l'envoi de photocopies, à : ‑ M. Z.________, ‑ Office d'impôt des personnes morales (pour l'Etat de Vaud). La Cour des poursuites et faillites considère que la valeur litigieuse est de 24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