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140 vom 8. Mai 2013</w:t>
      </w:r>
    </w:p>
    <w:p>
      <w:r>
        <w:t>VD Tribunal cantonal, 2013-05-08, FR</w:t>
      </w:r>
    </w:p>
    <w:p>
      <w:r>
        <w:rPr>
          <w:b/>
        </w:rPr>
        <w:t xml:space="preserve">Quelle: </w:t>
      </w:r>
      <w:r>
        <w:t>https://mcp.opencaselaw.ch/entscheid/vd_findinfo_ML___2013___140</w:t>
      </w:r>
    </w:p>
    <w:p>
      <w:r>
        <w:t>FR: VD_FINDINFO ML / 2013 / 140 du 8 mai 2013</w:t>
      </w:r>
    </w:p>
    <w:p>
      <w:r>
        <w:t>IT: VD_FINDINFO ML / 2013 / 140 del 8 maggio 2013</w:t>
      </w:r>
    </w:p>
    <w:p>
      <w:pPr>
        <w:pStyle w:val="Heading2"/>
      </w:pPr>
      <w:r>
        <w:t>Regeste</w:t>
      </w:r>
    </w:p>
    <w:p>
      <w:r>
        <w:t>DÉLAI, DÉLAI DE RECOURS, OBSERVATION DU DÉLAI, DÉCISION D'IRRECEVABILITÉ | 321 al. 2 CPC (CH)</w:t>
      </w:r>
    </w:p>
    <w:p>
      <w:pPr>
        <w:pStyle w:val="Heading2"/>
      </w:pPr>
      <w:r>
        <w:t>Volltext</w:t>
      </w:r>
    </w:p>
    <w:p>
      <w:r>
        <w:t>Vaud Tribunal cantonal Cour des poursuites et faillites 08.05.2013 ML / 2013 / 140</w:t>
      </w:r>
    </w:p>
    <w:p>
      <w:r>
        <w:t>DÉLAI, DÉLAI DE RECOURS, OBSERVATION DU DÉLAI, DÉCISION D'IRRECEVABILITÉ | 321 al. 2 CPC (CH)</w:t>
      </w:r>
    </w:p>
    <w:p>
      <w:r>
        <w:t>TRIBUNAL CANTONAL KC12.038288-130711 192 LE PRESIDENT DE LA COUR DES POURSUITES ET FAILLITES _________________________________________________________ Arrêt du 8 mai 2013 __________________ Art. 321 al. 2 CPC Vu le prononcé rendu le 8 janvier 2013, par le Juge de paix du district de Lausanne, prononçant la mainlevée provisoire, à concurrence de 375 fr. avec intérêt à 3 % l'an dès le 1 er janvier 2012 et de 375 fr. avec intérêt à 3 % l'an dès le 1 er février 2012,de l'opposition formée par W.________ , à Epalinges, au commandement de payer la poursuite n° 6'251'809 qui lui avait été notifié le 18 juin 2012 par l'Office des poursuites du district de Lausanne, à l'instance de X.________ , à Naz, arrêtant à 120 fr. les frais judiciaires mis à la charge de la poursuivie et disant qu'en conséquence celle-ci rembourserait à la poursuivante son avance de frais à concurrence de 120 fr., sans allocation de dépens pour le surplus, notifié à la poursuivie le 11 janvier 2013, vu le recours formé par W.________ contre ce prononcé, valant demande de motivation, adressé au juge de paix le 22 janvier 2013, vu le prononcé motivé adressé pour notification aux parties le 7 mars 2013, vu l'avis du président de la cour de céans du 16 avril 2013, constatant que le recours paraissait tardif et impartissant à la recourante un délai au 26 avril 2013 pour fournir toutes les explications utiles sur les raisons pour lesquelles elle n'aurait pas respecté le délai légal de dix jours, vu la lettre de la recourante du 23 avril 2013, indiquant qu'elle n'avait pas pu poster son recours pendant avant le 22 janvier 2013, vu l'art. 43 al. 1 CDPJ (Code de droit privé judiciaire vaudois du 12 janvier 2010; RSV 211.02);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le délai de dix jours dont disposait W.________ pour recourir contre le prononcé de mainlevée qui lui avait été notifié le 11 janvier 2013 arrivait à échéance le lundi 21 janvier 2013, que le recours posté le 22 janvier 2013 a ainsi été déposé tardivement, que le recours doit par conséquent être déclaré irrecevable;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M. Sauterel              Mme van Ouwenaller Du 8 mai 2013 L'arrêt qui précède, dont la rédaction a été approuvée à huis clos, prend date de ce jour. Il est notifié, par l'envoi de photocopies, à : ‑ Mme W.________, ‑ Mme X.________. Le Président de la Cour des poursuites et faillites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