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41 vom 19. März 2011</w:t>
      </w:r>
    </w:p>
    <w:p>
      <w:r>
        <w:t>VD Tribunal cantonal, 2011-03-19, FR</w:t>
      </w:r>
    </w:p>
    <w:p>
      <w:r>
        <w:rPr>
          <w:b/>
        </w:rPr>
        <w:t xml:space="preserve">Quelle: </w:t>
      </w:r>
      <w:r>
        <w:t>https://mcp.opencaselaw.ch/entscheid/vd_findinfo_ML___2012___41</w:t>
      </w:r>
    </w:p>
    <w:p>
      <w:r>
        <w:t>FR: VD_FINDINFO ML / 2012 / 41 du 19 mars 2011</w:t>
      </w:r>
    </w:p>
    <w:p>
      <w:r>
        <w:t>IT: VD_FINDINFO ML / 2012 / 41 del 19 marzo 2011</w:t>
      </w:r>
    </w:p>
    <w:p>
      <w:pPr>
        <w:pStyle w:val="Heading2"/>
      </w:pPr>
      <w:r>
        <w:t>Regeste</w:t>
      </w:r>
    </w:p>
    <w:p>
      <w:r>
        <w:t>OPPOSITION{LP}, RETRAIT{VOIE DE DROIT}, OBJET DU RECOURS, RADIATION DU RÔLE, RÉPARTITION DES FRAIS | 242 CPC (CH)</w:t>
      </w:r>
    </w:p>
    <w:p>
      <w:pPr>
        <w:pStyle w:val="Heading2"/>
      </w:pPr>
      <w:r>
        <w:t>Erwägungen</w:t>
      </w:r>
    </w:p>
    <w:p>
      <w:r>
        <w:rPr>
          <w:b/>
        </w:rPr>
        <w:t>E. 16</w:t>
      </w:r>
    </w:p>
    <w:p>
      <w:r>
        <w:t>Cour des poursuites et faillites ________________________________________________ Arrêt du</w:t>
      </w:r>
    </w:p>
    <w:p>
      <w:r>
        <w:rPr>
          <w:b/>
        </w:rPr>
        <w:t>E. 19</w:t>
      </w:r>
    </w:p>
    <w:p>
      <w:r>
        <w:t>mars 2011 __________________ Présidence de               M. Hack , président Juges :              M. Sauterel et Mme Rouleau Greffier : Mme              Nüssli ***** Vu le recours formé le 5 septembre 2011 par Y.________ , à Lonay, contre la décision rendue le 10 juin 2011 par le Juge de paix du district de Morges, prononçant, à concurrence de 2'712'584 fr. 45, la mainlevée provisoire de l'opposition formée par le recourant au commandement de payer n° 5'553'671 de l'Office des poursuites du district de Morges notifié le 15 octobre 2010 à la réquisition de G.________ SA , à Lugano, vu les déterminations déposées le 21 octobre 2011 par G.________ SA, vu la lettre du 23 janvier 2012 de G.________ SA informant la cour de céans que le recourant avait retiré son opposition dans la poursuite n° 5'554'671, vu la convention jointe à ce courrier, signée par les parties les 16 et 23 novembre 2011, qui prévoit notamment le retrait par Y.________ de son opposition au commandement de payer précité, vu la lettre recommandée adressée le 30 janvier 2012 par le président de la cour de céans aux parties, les avisant que sauf opposition motivée de leur part d'ici au 9 février 2012, le recours serait considéré sans objet, et la cause rayée du rôle, vu la prolongation de ce délai au 24 février 2012, à la demande d'Y.________; attendu que le retrait de l'opposition au commandement de payer n° 5'554'671 rend sans objet le recours déposé par Y.________, que les parties n'ont pas déposé, dans le délai imparti, d'objection motivée au courrier du 30 janvier 2012 du président de la cour de céans, que le recours doit par conséquent être déclaré sans objet et la cause rayée du rôle; attendu que la convention des 16 et 23 novembre 2011, qui équivaut à un retrait du recours, est parvenue à la cour de céans alors que le dossier avait déjà circulé auprès de ses membres, que dès lors les frais de justice à la charge du recourant doivent être réduits d'un tiers (art. 76 al. 2 TFJC, Tarif des frais judiciaires civils, RSV 270.11.5), que les frais judiciaires de deuxième instance sont ainsi arrêtés à 1'500 francs (2'250 – 750), qu'il n'y a pas lieu d'allouer de dépens de deuxième instance à l'intimée qui a procédé sans l'aide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