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33 vom 7. März 2012</w:t>
      </w:r>
    </w:p>
    <w:p>
      <w:r>
        <w:t>VD Tribunal cantonal, 2012-03-07, FR</w:t>
      </w:r>
    </w:p>
    <w:p>
      <w:r>
        <w:rPr>
          <w:b/>
        </w:rPr>
        <w:t xml:space="preserve">Quelle: </w:t>
      </w:r>
      <w:r>
        <w:t>https://mcp.opencaselaw.ch/entscheid/vd_findinfo_ML___2012___33</w:t>
      </w:r>
    </w:p>
    <w:p>
      <w:r>
        <w:t>FR: VD_FINDINFO ML / 2012 / 33 du 7 mars 2012</w:t>
      </w:r>
    </w:p>
    <w:p>
      <w:r>
        <w:t>IT: VD_FINDINFO ML / 2012 / 33 del 7 marzo 2012</w:t>
      </w:r>
    </w:p>
    <w:p>
      <w:pPr>
        <w:pStyle w:val="Heading2"/>
      </w:pPr>
      <w:r>
        <w:t>Regeste</w:t>
      </w:r>
    </w:p>
    <w:p>
      <w:r>
        <w:t>ACTE DE RECOURS, CONDITION DE RECEVABILITÉ, MOTIF DU RECOURS | 321 al. 1 CPC (CH)</w:t>
      </w:r>
    </w:p>
    <w:p>
      <w:pPr>
        <w:pStyle w:val="Heading2"/>
      </w:pPr>
      <w:r>
        <w:t>Volltext</w:t>
      </w:r>
    </w:p>
    <w:p>
      <w:r>
        <w:t>Vaud Tribunal cantonal Cour des poursuites et faillites 07.03.2012 ML / 2012 / 33</w:t>
      </w:r>
    </w:p>
    <w:p>
      <w:r>
        <w:t>ACTE DE RECOURS, CONDITION DE RECEVABILITÉ, MOTIF DU RECOURS | 321 al. 1 CPC (CH)</w:t>
      </w:r>
    </w:p>
    <w:p>
      <w:r>
        <w:t>TRIBUNAL CANTONAL KC11.035578-120251 131 Cour des poursuites et faillites ________________________________________________ Arrêt du 7 mars 2012 __________________ Présidence de               M. Hack , président Juges :              M. Muller et Mme Rouleau Greffier : Mme              Debétaz Ponnaz ***** Art. 321 al. 1 CPC Vu le prononcé rendu le 23 décembre 2011 par le Juge de paix du district de Morges, statuant à la suite de l'interpellation de la partie poursuivie, prononçant la mainlevée définitive, à concurrence de 2'433 fr. 85, plus intérêt au taux de 5 % l'an dès le 14 juin 2011, et de 800 fr., plus intérêt au taux de 5 % l'an dès le 14 juin 2011, de l'opposition formée par N.________ , à Saint-Prex, à la poursuite n° 5'827'624 de l'Office des poursuites du district de Morges exercée contre lui à l'instance de A.M.________ et B.M.________ , à Lausanne, arrêtant à 150 fr. les frais judiciaires, compensés avec l'avance de frais effectuée par les poursuivants, et les mettant à la charge du poursuivi, qui doit en conséquence rembourser aux poursuivants leur avance de frais de 150 fr. et leur verser en outre la somme de 100 francs à titre de défraiement de leur représentant professionnel, vu les motifs de ce prononcé adressés pour notification aux parties le 20 janvier 2012, vu la lettre adressée à la cour de céans le 8 février 2012 par N.________, déclarant recourir contre ce prononcé, qui lui avait été notifié le 30 janvier 2012, et demandant l'octroi d'un délai pour la rédaction de son mémoire, vu le certificat médical du 31 janvier 2012 produit avec cette lettre, indiquant que l'intéressé est en incapacité de travail, à la suite d'un accident, depuis le 20 janvier 2012 et que le travail peut être repris à 100 % le 1 er février 2012; attendu que le recours contre un prononcé de mainlevée s'exerce par le dépôt d'un acte écrit et motivé dans le délai de dix jours suivant la notification de la décision motivée (art. 321 al. 1 et 2 CPC [Code de procédure civile; RS 272]), que les délais légaux ne peuvent pas être prolongés (art. 144 al. 1 CPC), qu'il ne peut dès lors être fait droit à la demande du recourant; attendu que la motivation de l'acte de recours, comme le respect du délai pour déposer cet acte, est une condition de sa recevabilité,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qu'en l'espèce, le recours n'est pas motivé, que ce vice n'est pas réparable (cf. par analogie : TF 5P.429/2006 du 11 décembre 2006), qu'au surplus, N.________ ne démontre pas avoir été sans sa faute empêché de motiver son recours, qu'il a pu déposer à temps, le 8 février 2012, date à laquelle il n'était plus en incapacité de travail, qu'une restitution de délai n'entre dès lors pas en considération, que le recours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7 mars 2012 L'arrêt qui précède, dont la rédaction a été approuvée à huis clos, prend date de ce jour. Il est notifié, par l'envoi de photocopies, à : ‑ M. N.________, ‑ M. Jacques Lauber, agent d'affaires breveté (pour A.M.________ et B.M.________). La Cour des poursuites et faillites considère que la valeur litigieuse est de 3'233 fr. 85.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