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323 vom 14. Dezember 2012</w:t>
      </w:r>
    </w:p>
    <w:p>
      <w:r>
        <w:t>VD Tribunal cantonal, 2012-12-14, FR</w:t>
      </w:r>
    </w:p>
    <w:p>
      <w:r>
        <w:rPr>
          <w:b/>
        </w:rPr>
        <w:t xml:space="preserve">Quelle: </w:t>
      </w:r>
      <w:r>
        <w:t>https://mcp.opencaselaw.ch/entscheid/vd_findinfo_ML___2012___323</w:t>
      </w:r>
    </w:p>
    <w:p>
      <w:r>
        <w:t>FR: VD_FINDINFO ML / 2012 / 323 du 14 décembre 2012</w:t>
      </w:r>
    </w:p>
    <w:p>
      <w:r>
        <w:t>IT: VD_FINDINFO ML / 2012 / 323 del 14 dicembre 2012</w:t>
      </w:r>
    </w:p>
    <w:p>
      <w:pPr>
        <w:pStyle w:val="Heading2"/>
      </w:pPr>
      <w:r>
        <w:t>Regeste</w:t>
      </w:r>
    </w:p>
    <w:p>
      <w:r>
        <w:t>OBJET DU RECOURS | 43 al. 1 let. d CDPJ</w:t>
      </w:r>
    </w:p>
    <w:p>
      <w:pPr>
        <w:pStyle w:val="Heading2"/>
      </w:pPr>
      <w:r>
        <w:t>Volltext</w:t>
      </w:r>
    </w:p>
    <w:p>
      <w:r>
        <w:t>Vaud Tribunal cantonal Cour des poursuites et faillites 14.12.2012 ML / 2012 / 323</w:t>
      </w:r>
    </w:p>
    <w:p>
      <w:r>
        <w:t>OBJET DU RECOURS | 43 al. 1 let. d CDPJ</w:t>
      </w:r>
    </w:p>
    <w:p>
      <w:r>
        <w:t>TRIBUNAL CANTONAL KC12.017526-121980 524 LE VICE-PRESIDENT DE LA COUR DES POURSUITES ET FAILLITES _________________________________________________________ Du 14 décembre 2012 __________________ Vu le prononcé rendu le 15 août 2012 par le Juge de paix du district de l'Ouest lausannois rejetant la requête de mainlevée d'opposition déposée par V.________ , à Cheseaux-sur-Lausanne, dans la poursuite n° 6'195'663 de l'Office des poursuites du district de l'Ouest lausannois exercée à son instance contre O.________ , à Crissier, arrêtant à 210 fr. les frais judiciaires de première instance, compensés avec l'avance de frais de la poursuivante, et les mettant à la charge de celle-ci, sans allocation de dépens pour  le surplus, vu les motifs du prononcé adressés pour notification aux parties le 11 octobre 2012, vu le recours formé par V.________ contre ce prononcé par acte du 22 octobre 2012, mentionnant le dépôt d'une nouvelle requête de mainlevée, vu la lettre du 5 octobre 2012 du président de la cour de céans à la poursuivante, l'invitant à lui confirmer, jusqu'au 13 novembre 2012, si, vu la nouvelle procédure de mainlevée, elle souhaitait maintenir son recours, vu la lettre du 5 novembre 2012 de la poursuivante à la Justice de paix de l'Ouest lausannois, priant cette autorité de prendre note de l'annulation de la poursuite en cause, un accord de paiement ayant été trouvé avec le poursuivi, vu l'art. 43 al. 1 let. d CDPJ [Code de droit privé judiciaire vaudois du 12 janvier 2010; RSV 211.02]; attendu que le retrait de la poursuite en cause rend sans objet le recours de la poursuivante contre la décision rejetant sa requête de mainlevée de l'opposition formée à dite poursuite, que le recours doit ainsi être déclaré sans objet et la cause rayée du rôle, que le présent arrêt peut être rendu sans frais ni dépens. Par ces motifs, le Président de la Cour des poursuites et faillites du Tribunal cantonal, autorité de recours en matière sommaire de poursuites, statuant en tant que juge unique au sens de l'art. 43 CDPJ, prononce : I. Le recours est sans objet. II. La cause est rayée du rôle. III. L’arrêt, rendu sans frais ni dépens, est exécutoire. Le vice-président : La greffière : Bertrand Sauterel              Lise Debétaz Ponnaz Du 14 décembre 2012 L'arrêt qui précède, dont la rédaction a été approuvée à huis clos, prend date de ce jour. Il est notifié, par l'envoi de photocopies, à : ‑ Mme V.________, ‑ M. O.________. Le Président/Juge unique de la Cour des poursuites et faillites considère que la valeur litigieuse est de 8'445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l'Ouest lausannois. La greffière : Lise Debétaz Ponnaz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