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320 vom 12. Dezember 2012</w:t>
      </w:r>
    </w:p>
    <w:p>
      <w:r>
        <w:t>VD Tribunal cantonal, 2012-12-12, FR</w:t>
      </w:r>
    </w:p>
    <w:p>
      <w:r>
        <w:rPr>
          <w:b/>
        </w:rPr>
        <w:t xml:space="preserve">Quelle: </w:t>
      </w:r>
      <w:r>
        <w:t>https://mcp.opencaselaw.ch/entscheid/vd_findinfo_ML___2012___320</w:t>
      </w:r>
    </w:p>
    <w:p>
      <w:r>
        <w:t>FR: VD_FINDINFO ML / 2012 / 320 du 12 décembre 2012</w:t>
      </w:r>
    </w:p>
    <w:p>
      <w:r>
        <w:t>IT: VD_FINDINFO ML / 2012 / 320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320</w:t>
      </w:r>
    </w:p>
    <w:p>
      <w:r>
        <w:t>MAINLEVÉE DÉFINITIVE, TITRE DE MAINLEVÉE | 80 LP</w:t>
      </w:r>
    </w:p>
    <w:p>
      <w:r>
        <w:t>TRIBUNAL CANTONAL KC12.025284-121843 505 Cour des poursuites et faillites ________________________________________________ Arrêt du 12 décembre 2012 ______________________ Présidence de               M. Sauterel , vice-président Juges :              Mme Carlsson et M. Muller Greffier : Mme              van Ouwenaller ***** Art. 80 LP Vu la décision rendue le 17 août 2012 par le Juge de paix du district d'Aigle, prononçant la mainlevée définitive de l'opposition formée par R.________ , à Ollon, au commandement de payer qui lui avait été notifié le 13 juin 2012 dans la poursuite n° 6'249'682 de l'Office des poursuites du district d'Aigle exercée contre lui à l'instance de l' E.________ , représenté par l'Office d'impôt du district de la Riviera – Pays-d'Enhaut (ci-après: l'office), en paiement du montant de 2'500 fr. avec intérêt à 3 % l'an dès le 26 mars 2012, mentionnant comme titre de la créance ou cause de l'obligation: "Amende d'ordre défaut DI ICC 2010 (E.________) selon décision de taxation du 15.02.2012 et du décompte final du 15.02.2012; sommation adressée le 17.04.2012",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 juillet 2012, le poursuivant a produit, outre l'original du commandement de payer susmentionné: - une "Invitation à déposer la déclaration 2010 – Sommation" du 24 novembre 2011 impartissant un délai de trente jours au poursuivi et à son épouse pour adresser leur déclaration d'impôt 2010 à l'office; - une décision de taxation du 15 février 2012 qui, constatant que le poursuivi et son épouse n'avaient pas obtempéré, évaluait d'office les éléments de leur revenu et de leur fortune soumis aux impôts cantonal, communal et fédéral, une amende de 2'500 francs leur étant en outre infligée pour l'impôt cantonal; ce document indique les voies de droit applicables et porte l'indication suivante, signée du Préposé-receveur: "Aucune réclamation n'a été interjetée dans le délai légal. Ainsi, le prononcé d'amende pour défaut de déclaration pour 2010, notifié le 15.02.2012, est entré en force. PRONONCE D'AMENDE ENTRE EN FORCE Vevey, le 27 juin 2012" - un décompte final relatif à l'"amende d'ordre défaut de déclaration d'impôt ICC 2010" adressé le 15 février 2012 au poursuivi et à sa femme, indiquant un montant de 2'500 fr.; ce document mentionne les voies de droit; au verso de la première page figure l'indication suivante, signée du Préposé-receveur: "Aucune réclamation n'a été interjetée dans le délai légal contre le prononcé d'amende du 15.02.2012. DECOMPTE ENTRE EN FORCE Vevey, le 27 juin 2012" - un rappel du 17 avril 2012 relatif à l'amende d'ordre du 15 février 2012, impartissant au poursuivi et à son épouse un délai de dix jours dès réception pour verser le montant de 2'500 francs; - un relevé de compte du 27 juin 2012 du poursuivi et de sa femme portant sur l'amende d'ordre, duquel il ressort un solde de 2'573 fr., 73 fr. de frais de commandement de payer étant ajoutés aux 1'000 fr. de l'amende d'ordre; attendu que le Juge de paix du district d'Aigle a prononcé la mainlevée définitive de l'opposition à concurrence des montants réclamés, arrêté à 150 fr. les frais judiciaires mis à la charge du poursuivi et dit qu'en conséquence celui-ci rembourserait au poursuivant son avance de frais à concurrence de 150 fr., sans allocation de dépens pour le surplus, qu'il a considéré, en bref, que la décision de taxation et le décompte du 15 février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15 février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de restitution de délai, respectivement par les autorités de recours fiscales saisies régulièrement et dans les délais légaux, que la décision du 15 février 2012 est entrée en force, que c'est donc à bon droit que le premier juge a admis la requête du poursuivant, que la décision attaquée ne peut être que confirmée par adoption de motifs, que le recours, manifestement infondé au sens de l'art. 322 al. 1 CPC, doit être rejeté,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12 décembre 2012 L'arrêt qui précède, dont la rédaction a été approuvée à huis clos, prend date de ce jour. Il est notifié, par l'envoi de photocopies, à : ‑ M. R.________, ‑ L'Office des poursuites du district de la Riviera – Pays-d'Enhaut (pour l'E.________).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