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274 vom 24. September 2012</w:t>
      </w:r>
    </w:p>
    <w:p>
      <w:r>
        <w:t>VD Tribunal cantonal, 2012-09-24, FR</w:t>
      </w:r>
    </w:p>
    <w:p>
      <w:r>
        <w:rPr>
          <w:b/>
        </w:rPr>
        <w:t xml:space="preserve">Quelle: </w:t>
      </w:r>
      <w:r>
        <w:t>https://mcp.opencaselaw.ch/entscheid/vd_findinfo_ML___2012___274</w:t>
      </w:r>
    </w:p>
    <w:p>
      <w:r>
        <w:t>FR: VD_FINDINFO ML / 2012 / 274 du 24 septembre 2012</w:t>
      </w:r>
    </w:p>
    <w:p>
      <w:r>
        <w:t>IT: VD_FINDINFO ML / 2012 / 274 del 24 settembre 2012</w:t>
      </w:r>
    </w:p>
    <w:p>
      <w:pPr>
        <w:pStyle w:val="Heading2"/>
      </w:pPr>
      <w:r>
        <w:t>Regeste</w:t>
      </w:r>
    </w:p>
    <w:p>
      <w:r>
        <w:t>MAINLEVÉE DÉFINITIVE, ACTE DE DÉFAUT DE BIENS | 82 LP</w:t>
      </w:r>
    </w:p>
    <w:p>
      <w:pPr>
        <w:pStyle w:val="Heading2"/>
      </w:pPr>
      <w:r>
        <w:t>Volltext</w:t>
      </w:r>
    </w:p>
    <w:p>
      <w:r>
        <w:t>Vaud Tribunal cantonal Cour des poursuites et faillites 24.09.2012 ML / 2012 / 274</w:t>
      </w:r>
    </w:p>
    <w:p>
      <w:r>
        <w:t>MAINLEVÉE DÉFINITIVE, ACTE DE DÉFAUT DE BIENS | 82 LP</w:t>
      </w:r>
    </w:p>
    <w:p>
      <w:r>
        <w:t>TRIBUNAL CANTONAL KC11.036164-120734 350 Cour des poursuites et faillites ________________________________________________ Arrêt du 24 septembre 2012 ______________________ Présidence de               M. H A C K, président Juges :              M. Sauterel et Mme Rouleau Greffier : M.               Berthoud, greffier ad hoc ***** Art. 82 LP La Cour des poursuites et faillites du Tribunal cantonal, statuant à huis clos en sa qualité d'autorité de recours en matière sommaire de poursuites et de faillite, s'occupe du recours exercé par A.________ SA , à Rümlang, contre le prononcé rendu le 8 décembre 2011, à la suite de l’audience du 22 novembre 2011, par le Juge de paix du district du Jura - Nord vaudois dans la cause opposant la recourante à K.________ , à L'Auberson. Vu les pièces au dossier, la cour considère : En fait : 1. Dans la poursuite n o 111'339 dirigée contre K.________, l'Office des poursuites et faillites de Grandson a délivré, le 29 août 2005, un acte de défaut de biens après saisie pour la somme de 1'211 fr. 65 à la société G.________ AG . Par commandement de payer notifié le 13 janvier 2011 dans le cadre de la poursuite n o 5'659’233 de l'Office des poursuites du district du Jura - Nord vaudois, A.________ SA a requis de K.________ le paiement de la somme de 1'211 fr. 65 sans intérêt, sous déduction de la somme de 100 fr. valeur 3 novembre 2005 et de 100 fr. valeur 2 décembre 2005, plus 70 fr. de frais de commandement de payer et 5 fr. 40 de frais d'encaissement, indiquant comme cause de l'obligation : "Reprise de l’ADB no 1902111339 pour un montant de Fr. 1'211.65 du 29.08.2005 délivré par l'office des poursuites du Jura-Nord vaudois à Yverdon. Cession H.________ AG, 8048 Zürich. Reconnaissance de dette du 02.12.2003." Le poursuivi a formé opposition totale. Le 17 mai 2011, la poursuivante a requis la mainlevée de l'opposition. Elle a notamment produit un extrait du registre du commerce du 2 août 2011 la concernant indiquant notamment, comme raison sociale antérieure supprimée, "G.________ AG" à Rümlang; cette ancienne dénomination apparaît également dans un paragraphe biffé à la rubrique consacrée au but social. 2. Le 8 décembre 2011, le Juge de paix du district du Jura - Nord vaudois, statuant en qualité d'autorité de première instance en matière sommaire de poursuites, a rejeté la requête de mainlevée et mis les frais judiciaires, par 150 fr., à la charge de la poursuivante. Il n'a pas alloué de dépens. La poursuivante a requis la motivation de ce prononcé par acte du 16 décembre 2011. Dans son prononcé motivé envoyé le 11 avril 2012, le premier juge a admis que l'acte de défaut de biens après saisie valait en principe titre de mainlevée, mais il a estimé que, dans le cas particulier, il n'y avait pas identité démontrée par acte de cession entre la poursuivante et la créancière désignée dans  le titre de mainlevée. La poursuivante a recouru le 19 avril 2012 contre ce prononcé qui lui a été notifié le 12 avril 2012, concluant à ce que l'intimé lui paie le montant et les frais de la poursuite, soit à l'octroi de la mainlevée requise antérieurement. L'intimé n'a pas procédé. En droit : I. Le recours a été formé en temps utile, dans le délai de dix jours de l'art. 321 al. 2 CPC ( Code de procédure civile du 19 décembre 2008, entré en vigueur le 1 er janvier 2011; RS 272) . Il est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l'acte de défaut de biens a été établi sur un procès-verbal de saisie, l'office ayant constaté qu'aucun bien n'était saisissable chez le débiteur (art. 115 LP). Selon l'art. 149 al. 2 LP, cet acte vaut comme reconnaissance de dette au sens de l'art. 82 LP, soit titre de mainlevée provisoire.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Le premier juge a refusé la mainlevée pour le motif que l'identité entre la créancière désignée par l'acte de défaut de biens et la créancière désignée dans la poursuite n'était pas établie. La recourante conteste ce motif en se référant à l'extrait du registre du commerce la concernant. Il résulte en effet de cet extrait du registre public que la créancière G.________ AG a changé de raison sociale pour prendre celle de A.________ SA, selon une inscription au journal du 29 mars 2010 et une publication dans la Feuille officielle suisse du commerce du 6 avril 2010. La désignation de son but social qui se référait expressément à G.________ AG comme le visant a également été changée en avril 2010, notamment pour substituer à cette indication celle de : "Die Gesellschaft...". Il en résulte que l'on ne se trouve pas en présence d'une cession de créance nécessitant la production de l'acte de cession pour que la mainlevée soit prononcée, mais bien en présence d'une créancière ayant changé de raison de commerce tout en conservant ses actifs, dont la créance constatée par l'acte de défaut de biens litigieux. Le prononcé doit ainsi être réformé en ce sens que la mainlevée est prononcée. III. Le recours doit en conséquence être admis et le prononcé attaqué réformé en ce sens que l'opposition est provisoirement levée à concurrence de 1'011 fr. 65 sans intérêt. Les frais judiciaires de première instance, arrêtés à 150 fr., sont mis à la charge du poursuivi. Ce dernier doit verser à la poursuivante la somme de 150 fr. à titre de restitution d'avance de frais de première instance. Les frais judiciaires de deuxième instance, arrêtés à 270 fr., sont mis à la charge de l'intimé. Ce dernier doit payer à la recourante la somme de 270 fr. à titre de restitution d'avance de frais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K.________ au commandement de payer n° 5'659'233 de l'Office des poursuites du district du Jura-Nord vaudois, notifié à la réquisition de A.________ SA, est provisoirement levée à concurrence de 1'011 fr. 65 (mille onze francs et soixante-cinq centimes), sans intérêt. Les frais judicaires de première instance, arrêtés à 150 fr. (cent cinquante francs) sont mis à la charge du poursuivi. Le poursuivi K.________ doit verser à la poursuivante A.________ SA la somme de 150 fr. (cent cinquante francs), à titre de restitution d'avance de frais de première instance. III. Les frais judiciaires de deuxième instance, arrêtés à 270 fr. (deux cent septante francs), sont mis à la charge de l'intimé. IV. L'intimé K.________ doit verser à la recourante A.________ SA la somme de 270 fr. (deux cent septante francs), à titre de restitution d'avance de frais de deuxième instance. V. L’arrêt est exécutoire. Le président :               Le greffier : Du 24 septembre 2012 L'arrêt qui précède, dont la rédaction a été approuvée à huis clos, prend date de ce jour. Il est notifié à : ‑ A.________ SA, ‑ M. K.________. La Cour des poursuites et faillites considère que la valeur litigieuse est de 1'011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